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8" w:rsidRDefault="00CD6708">
      <w:pPr>
        <w:spacing w:line="54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</w:p>
    <w:p w:rsidR="00CD6708" w:rsidRDefault="002F24BF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宁波市发展改革委</w:t>
      </w:r>
      <w:r>
        <w:rPr>
          <w:rFonts w:ascii="方正小标宋简体" w:eastAsia="方正小标宋简体" w:hAnsi="宋体" w:cs="方正小标宋简体"/>
          <w:sz w:val="44"/>
          <w:szCs w:val="44"/>
        </w:rPr>
        <w:t>201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8年政府信息公开</w:t>
      </w:r>
    </w:p>
    <w:p w:rsidR="00CD6708" w:rsidRDefault="002F24BF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年度报告</w:t>
      </w:r>
    </w:p>
    <w:p w:rsidR="00CD6708" w:rsidRDefault="00CD6708">
      <w:pPr>
        <w:spacing w:line="54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本年报是根据《中华人民共和国政府信息公开条例》（以下简称《条例》）的要求，按照2018年宁波市发展和改革委员会政府信息公开工作实际编制而成。本年报由概述、政府信息主动公开情况、重点领域政府信息主动公开情况、政府信息依申请情况、政府信息公开收费及减免情况、行政复议或提起行政诉讼的情况、存在的主要问题和改进措施、其他需要报告的事项等八个部分组成，并附相关数据统计。年报中的统计数据期限自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年1月1日起到201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年12月31日止。本年报的电子版可在市政府信息公开网、宁波市发改委网站（http://www.nbdpc.gov.cn）上下载。如对本报告有疑问，请联系：宁波市发展和改革委员会；地址：宁波市</w:t>
      </w:r>
      <w:r w:rsidR="00BA17D7">
        <w:rPr>
          <w:rFonts w:ascii="仿宋_GB2312" w:eastAsia="仿宋_GB2312" w:hAnsi="仿宋" w:hint="eastAsia"/>
          <w:sz w:val="32"/>
          <w:szCs w:val="32"/>
        </w:rPr>
        <w:t>鄞州区</w:t>
      </w:r>
      <w:r>
        <w:rPr>
          <w:rFonts w:ascii="仿宋_GB2312" w:eastAsia="仿宋_GB2312" w:hAnsi="仿宋" w:hint="eastAsia"/>
          <w:sz w:val="32"/>
          <w:szCs w:val="32"/>
        </w:rPr>
        <w:t>和济街118号，邮编：315040；电话：0574-89186882。</w:t>
      </w:r>
    </w:p>
    <w:p w:rsidR="00CD6708" w:rsidRDefault="002F24BF">
      <w:pPr>
        <w:pStyle w:val="a8"/>
        <w:numPr>
          <w:ilvl w:val="0"/>
          <w:numId w:val="1"/>
        </w:numPr>
        <w:snapToGrid w:val="0"/>
        <w:spacing w:beforeLines="50" w:before="157" w:afterLines="50" w:after="157" w:line="580" w:lineRule="exact"/>
        <w:ind w:firstLineChars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概述</w:t>
      </w:r>
    </w:p>
    <w:p w:rsidR="00CD6708" w:rsidRDefault="002F24BF">
      <w:pPr>
        <w:snapToGrid w:val="0"/>
        <w:spacing w:beforeLines="50" w:before="157" w:afterLines="50" w:after="157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，市发展改革委认真贯彻党的十九大和十九届二中、三中全会精神及《政府信息公开条例》，积极落实市委、市政府关于全面推进政务公开工作的系列部署，以“最多跑一次”改革和开展“六争攻坚、三年攀高”行动为主线，坚持统筹兼顾、突出重点，大力推进决策、执行、管理、服务、结果公开，围绕政府信息公开工作要点，</w:t>
      </w:r>
      <w:r>
        <w:rPr>
          <w:rFonts w:ascii="仿宋_GB2312" w:eastAsia="仿宋_GB2312" w:hint="eastAsia"/>
          <w:color w:val="000000"/>
          <w:sz w:val="32"/>
          <w:szCs w:val="32"/>
        </w:rPr>
        <w:t>进一步加强组织领导、健全工作机制、明确责任分工，不断拓展信息公开的深度和广度，不断完善政府信息公开形式，认真办理各类政府信息公开申请，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不断创新公开方式，拓展信息公开渠道，扩大政务公开工作覆盖面，认真履行了政府信息公开义务，有力保障了政府信息公开工作规范、有序、健康发展，并取得较大成效。</w:t>
      </w:r>
    </w:p>
    <w:p w:rsidR="00CD6708" w:rsidRDefault="002F24B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80" w:lineRule="exact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政府信息主动公开情况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截止2018年12月31日，我委在宁波市政府信息公开管理系统中主动公开政府信息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1376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条，其中动态信息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940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(其中阳光工程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314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)条，占总主动公开总信息量的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68.31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%；项目类信息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条，占总量的3.42%；价格信息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181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条，占总量的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13.15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%；规划信息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条,占总量的4.65%；发布规范性文件17条,占总量的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1.24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%；人事信息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条,占总量的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0.73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%；发布通知公告、工作进展、统计数据等信息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条。财政信息（含招投标信息）5条，占总量的0.36%；政策解读21条，并及时公开了单位财政预算和“三公经费”。通过委外网网站公开征求意见13次。</w:t>
      </w:r>
      <w:r>
        <w:rPr>
          <w:rFonts w:ascii="仿宋_GB2312" w:eastAsia="仿宋_GB2312" w:hAnsi="仿宋" w:hint="eastAsia"/>
          <w:sz w:val="32"/>
          <w:szCs w:val="32"/>
        </w:rPr>
        <w:t>公开的信息归类正确，内容完整，有关行政管理事项的增减、变更等政府信息都及时进行了补充调整，保证了行政管理事项内容、要求与实际办理情况一致。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通过委网站公开政府信息1643条。通过微博、微信发布信息33条。举办新闻发布会2次，全年接受培训人员达到82人次。委网站连续11年被评为示范网站。</w:t>
      </w:r>
    </w:p>
    <w:p w:rsidR="00CD6708" w:rsidRDefault="002F24BF">
      <w:pPr>
        <w:adjustRightInd w:val="0"/>
        <w:snapToGrid w:val="0"/>
        <w:spacing w:line="580" w:lineRule="exact"/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三、重点领域信息公开情况</w:t>
      </w:r>
    </w:p>
    <w:p w:rsidR="00CD6708" w:rsidRDefault="002F24BF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kern w:val="0"/>
          <w:sz w:val="32"/>
          <w:szCs w:val="32"/>
        </w:rPr>
        <w:t>一）2018年重大建设项目信息公开情况。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全文在委外网网站发布《2018年宁波市重点工程建设项目计划》，2018年计划安排重点工程建设项目197个，总投资5045亿元，当年计划完成投资835亿元。按照行业分类：农业水利项目15个，计划完成投资49亿元，交通项目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31个，计划完成投资262亿元；工业项目42个，计划完成投资212亿元；城市建设项目32个，计划完成投资85亿元；社会发展项目32个，计划完成投资51亿元；能源项目11个，计划完成投资90亿元；服务业项目34个，计划完成投资86亿元。按照建设阶段分类：新开工项目61个，计划完成投资193亿元；计划投产项目32个，计划完成投资112亿元；续建项目104个，计划完成投资530亿元。每个项目均包含项目名称、建设地点、总投资、主要建设内容、开工时间等内容。并动态发布项目进展信息。</w:t>
      </w:r>
    </w:p>
    <w:p w:rsidR="00CD6708" w:rsidRDefault="002F24B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sz w:val="32"/>
          <w:szCs w:val="32"/>
        </w:rPr>
        <w:t>（二）政府和社会资本例合作（PPP）项目信息公开情况。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2018年，我市政府和社会资本合作（PPP）项目库共安排两批，其中第一批项目91个，总投资1122余亿元，拟引入社会资本988余亿元，并按市本级、区县（市）以及实施类、推介类、谋划类二个维度进行分类展示。上述项目都有具体项目名称、建设地点、建设规模、总投资、拟引入社会资本、联系人及联系方式等信息，以供社会资本查阅联系。相关政策文件均在发改委网站PPP专栏中发布并全文下载。</w:t>
      </w:r>
    </w:p>
    <w:p w:rsidR="00CD6708" w:rsidRDefault="002F24BF">
      <w:pPr>
        <w:adjustRightInd w:val="0"/>
        <w:snapToGrid w:val="0"/>
        <w:spacing w:line="580" w:lineRule="exact"/>
        <w:ind w:firstLineChars="200" w:firstLine="640"/>
        <w:rPr>
          <w:rFonts w:ascii="华文仿宋" w:eastAsia="华文仿宋" w:hAnsi="华文仿宋" w:cs="Tahoma"/>
          <w:color w:val="333333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sz w:val="32"/>
          <w:szCs w:val="32"/>
        </w:rPr>
        <w:t>（三）专项规划公开情况。</w:t>
      </w:r>
      <w:r>
        <w:rPr>
          <w:rFonts w:ascii="华文仿宋" w:eastAsia="华文仿宋" w:hAnsi="华文仿宋" w:cs="Tahoma" w:hint="eastAsia"/>
          <w:color w:val="333333"/>
          <w:sz w:val="32"/>
          <w:szCs w:val="32"/>
        </w:rPr>
        <w:t>全文发布《宁波市四明山区域发展规划纲要》、《宁波市四明山区域旅游发展规划》、《宁波市四明山区域交通规划》等区域规划6件。全文发布《宁波市“十三五”低碳城市发展规划》、《宁波市“十三五”社会发展规划》、《宁波市“十三五”社会信用体系建设规划》等专项规划29件。</w:t>
      </w:r>
    </w:p>
    <w:p w:rsidR="00CD6708" w:rsidRDefault="002F24BF">
      <w:pPr>
        <w:adjustRightInd w:val="0"/>
        <w:snapToGrid w:val="0"/>
        <w:spacing w:line="580" w:lineRule="exact"/>
        <w:ind w:firstLineChars="200" w:firstLine="640"/>
        <w:rPr>
          <w:rFonts w:ascii="华文仿宋" w:eastAsia="华文仿宋" w:hAnsi="华文仿宋" w:cs="Tahoma"/>
          <w:color w:val="333333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sz w:val="32"/>
          <w:szCs w:val="32"/>
        </w:rPr>
        <w:t>（四） 企业投资项目“最多跑一次”公开情况。2018年</w:t>
      </w:r>
      <w:r>
        <w:rPr>
          <w:rFonts w:ascii="华文仿宋" w:eastAsia="华文仿宋" w:hAnsi="华文仿宋" w:cs="Tahoma" w:hint="eastAsia"/>
          <w:color w:val="333333"/>
          <w:sz w:val="32"/>
          <w:szCs w:val="32"/>
        </w:rPr>
        <w:t>制订和全文发布《宁波市企业投资项目“最多跑一次、最多100天”改革实施方案》、《宁波市人民政府办公厅关于推行“标准地+承诺制”改革的实施意见》二个规范性文件，转发《浙江省企业投资项目“最多跑一次”改</w:t>
      </w:r>
      <w:r>
        <w:rPr>
          <w:rFonts w:ascii="华文仿宋" w:eastAsia="华文仿宋" w:hAnsi="华文仿宋" w:cs="Tahoma" w:hint="eastAsia"/>
          <w:color w:val="333333"/>
          <w:sz w:val="32"/>
          <w:szCs w:val="32"/>
        </w:rPr>
        <w:lastRenderedPageBreak/>
        <w:t>革工作手册》；发布《市发改委召开第四次“最多跑一次、最多100天”改革周例会扩大会议》、《市发改委积极推进全市企业投资项目承诺制改革》、《市发改委建立“最多100天”改革工作周例会机制》等“最多跑一次”类动态信息20多条；梳理确定涉及发展改革、物价管理、造价管理三方面权力事项共计89项（主项为82项），其中行政许可8项，行政处罚31项，行政强制1项，行政给付2项，行政奖励2项，行政确认1项，其他行政权力28项，以及审核转报16项。上述89项中，在用79项，挂起9项，并在在浙江政务服务网后台加载、公布。累计通过委批复文件查询系统对互联网全文公开批复文件8609件。</w:t>
      </w:r>
    </w:p>
    <w:p w:rsidR="00CD6708" w:rsidRDefault="002F24BF">
      <w:pPr>
        <w:adjustRightInd w:val="0"/>
        <w:snapToGrid w:val="0"/>
        <w:spacing w:line="580" w:lineRule="exact"/>
        <w:ind w:firstLineChars="200" w:firstLine="640"/>
        <w:rPr>
          <w:rFonts w:ascii="华文仿宋" w:eastAsia="华文仿宋" w:hAnsi="华文仿宋" w:cs="Tahoma"/>
          <w:color w:val="333333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sz w:val="32"/>
          <w:szCs w:val="32"/>
        </w:rPr>
        <w:t>（五）规范性文件公开情况。</w:t>
      </w:r>
      <w:r>
        <w:rPr>
          <w:rFonts w:ascii="华文仿宋" w:eastAsia="华文仿宋" w:hAnsi="华文仿宋" w:cs="Tahoma" w:hint="eastAsia"/>
          <w:color w:val="333333"/>
          <w:sz w:val="32"/>
          <w:szCs w:val="32"/>
        </w:rPr>
        <w:t>前三季度按照《浙江省行政规范性文件管理办法》和《宁波市人民政府办公厅关于印发2018年宁波市政务公开工作要点及责任分工的通知》要求，共发布行政规范性文件15件（其中11件为按照简易定价程序发布的政府定价文件）。为准确传递权威信息和政策意图，充分保障人民群众知情权，对除简易定价文件以外的4件规范性文件发布政策解读。</w:t>
      </w:r>
    </w:p>
    <w:p w:rsidR="00CD6708" w:rsidRDefault="002F24B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sz w:val="32"/>
          <w:szCs w:val="32"/>
        </w:rPr>
        <w:t>（六）价格收费类信息公开情况。</w:t>
      </w:r>
      <w:r>
        <w:rPr>
          <w:rFonts w:ascii="华文仿宋" w:eastAsia="华文仿宋" w:hAnsi="华文仿宋" w:cs="Tahoma" w:hint="eastAsia"/>
          <w:color w:val="333333"/>
          <w:sz w:val="32"/>
          <w:szCs w:val="32"/>
        </w:rPr>
        <w:t>2018年发布《宁波市行政事业性收费目录清单》、《宁波市涉企行政事业性收费目录清单》、《浙江省涉企行政事业性收费清单》等价格收费类文件21件。实现了</w:t>
      </w:r>
      <w:r>
        <w:rPr>
          <w:rFonts w:ascii="仿宋_GB2312" w:eastAsia="仿宋_GB2312" w:hAnsi="仿宋" w:cs="仿宋" w:hint="eastAsia"/>
          <w:sz w:val="32"/>
          <w:szCs w:val="32"/>
        </w:rPr>
        <w:t>所有清单目录在发改委网站上予以公布，同时</w:t>
      </w:r>
      <w:r>
        <w:rPr>
          <w:rFonts w:ascii="仿宋_GB2312" w:eastAsia="仿宋_GB2312" w:hAnsi="仿宋" w:hint="eastAsia"/>
          <w:sz w:val="32"/>
          <w:szCs w:val="32"/>
        </w:rPr>
        <w:t>要求涉企收费各部门将清单内涉及本部门的收费信息，包括项目名称、设立依据、征收标准、征收程序、法律责任等，分别编制目录清单，通过门户网站和收费场所对外公开，接受社会监督。并对上述目录清单实行动态管理，及时更新目录清单相应内容。做到对违规设立的收费项目，一律取消；目录清单之外的涉企收费，一律不得执行；政府定价和指导价的涉企经营服务性收费，一律按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下限执行。</w:t>
      </w:r>
    </w:p>
    <w:p w:rsidR="00CD6708" w:rsidRDefault="002F24BF">
      <w:pPr>
        <w:pStyle w:val="a7"/>
        <w:adjustRightInd w:val="0"/>
        <w:snapToGrid w:val="0"/>
        <w:spacing w:beforeAutospacing="0" w:afterAutospacing="0" w:line="580" w:lineRule="exact"/>
        <w:ind w:right="448"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kern w:val="2"/>
          <w:sz w:val="32"/>
          <w:szCs w:val="32"/>
        </w:rPr>
        <w:t>（七）市场准入负面清单制度公开情况。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国家发改委、国家商务委于2018年2018年12月21日发布《市场准入负面清单（2018年版）》（发改经体〔2018〕1892号）。根据1892文件要求，推进“全国一张清单”管理模式，各地区各部门不得自行发布市场准入性质的负面清单。我委将主动与国家发改委、省发改委沟通对接，积极开展相关工作。</w:t>
      </w:r>
    </w:p>
    <w:p w:rsidR="00CD6708" w:rsidRDefault="002F24BF">
      <w:pPr>
        <w:pStyle w:val="a7"/>
        <w:adjustRightInd w:val="0"/>
        <w:snapToGrid w:val="0"/>
        <w:spacing w:beforeAutospacing="0" w:afterAutospacing="0" w:line="580" w:lineRule="exact"/>
        <w:ind w:right="448"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楷体" w:eastAsia="楷体" w:hAnsi="楷体" w:cs="Tahoma" w:hint="eastAsia"/>
          <w:color w:val="333333"/>
          <w:kern w:val="2"/>
          <w:sz w:val="32"/>
          <w:szCs w:val="32"/>
        </w:rPr>
        <w:t>（八）公共资源交易公开情况。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我委早已将重点工程招投职能整体移交公共资源中心，相关信息应由公共资源中心公开。</w:t>
      </w:r>
    </w:p>
    <w:p w:rsidR="00CD6708" w:rsidRDefault="002F24BF">
      <w:pPr>
        <w:pStyle w:val="a7"/>
        <w:shd w:val="clear" w:color="auto" w:fill="FFFFFF"/>
        <w:spacing w:before="0" w:beforeAutospacing="0" w:after="0" w:afterAutospacing="0" w:line="480" w:lineRule="auto"/>
        <w:ind w:firstLine="642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四、政府信息依申请公开情况</w:t>
      </w:r>
    </w:p>
    <w:p w:rsidR="00CD6708" w:rsidRDefault="002F24BF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我委进一步拓展了依申请公开受理渠道，为申请人提供便捷服务。建立了当场申请、信函（电报、传真）申请、互联网申请三种依申请公开受理途径。今年，我委共受理依申请公开359件，网上申请318件，信函申请39件，当面申请2件。</w:t>
      </w:r>
      <w:r w:rsidR="00061B7A">
        <w:rPr>
          <w:rFonts w:ascii="仿宋_GB2312" w:eastAsia="仿宋_GB2312" w:hAnsi="仿宋"/>
          <w:sz w:val="32"/>
          <w:szCs w:val="32"/>
        </w:rPr>
        <w:t>359</w:t>
      </w:r>
      <w:r>
        <w:rPr>
          <w:rFonts w:ascii="仿宋_GB2312" w:eastAsia="仿宋_GB2312" w:hAnsi="仿宋" w:hint="eastAsia"/>
          <w:sz w:val="32"/>
          <w:szCs w:val="32"/>
        </w:rPr>
        <w:t>件</w:t>
      </w:r>
      <w:r w:rsidR="00061B7A">
        <w:rPr>
          <w:rFonts w:ascii="仿宋_GB2312" w:eastAsia="仿宋_GB2312" w:hAnsi="仿宋" w:hint="eastAsia"/>
          <w:sz w:val="32"/>
          <w:szCs w:val="32"/>
        </w:rPr>
        <w:t>均</w:t>
      </w:r>
      <w:r>
        <w:rPr>
          <w:rFonts w:ascii="仿宋_GB2312" w:eastAsia="仿宋_GB2312" w:hAnsi="仿宋" w:hint="eastAsia"/>
          <w:sz w:val="32"/>
          <w:szCs w:val="32"/>
        </w:rPr>
        <w:t>办结。在办结的</w:t>
      </w:r>
      <w:r w:rsidR="00061B7A">
        <w:rPr>
          <w:rFonts w:ascii="仿宋_GB2312" w:eastAsia="仿宋_GB2312" w:hAnsi="仿宋"/>
          <w:sz w:val="32"/>
          <w:szCs w:val="32"/>
        </w:rPr>
        <w:t>359</w:t>
      </w:r>
      <w:r>
        <w:rPr>
          <w:rFonts w:ascii="仿宋_GB2312" w:eastAsia="仿宋_GB2312" w:hAnsi="仿宋" w:hint="eastAsia"/>
          <w:sz w:val="32"/>
          <w:szCs w:val="32"/>
        </w:rPr>
        <w:t>件中，已主动公开的178件，告知获取信息方式；同意答复的23件，及时地依照申请者所要求的格式给予回复；其中27件不属于本行政机关职能范围；申请的信息不存在</w:t>
      </w:r>
      <w:r w:rsidR="00061B7A">
        <w:rPr>
          <w:rFonts w:ascii="仿宋_GB2312" w:eastAsia="仿宋_GB2312" w:hAnsi="仿宋"/>
          <w:sz w:val="32"/>
          <w:szCs w:val="32"/>
        </w:rPr>
        <w:t>131</w:t>
      </w:r>
      <w:r>
        <w:rPr>
          <w:rFonts w:ascii="仿宋_GB2312" w:eastAsia="仿宋_GB2312" w:hAnsi="仿宋" w:hint="eastAsia"/>
          <w:sz w:val="32"/>
          <w:szCs w:val="32"/>
        </w:rPr>
        <w:t>件；2018年依申请公开的量同比2017下降9.3%，内容主要涉及大宗商品交易、价格收费和项目投资等方面。截止年底</w:t>
      </w:r>
      <w:r>
        <w:rPr>
          <w:rFonts w:ascii="仿宋_GB2312" w:eastAsia="仿宋_GB2312" w:hint="eastAsia"/>
          <w:sz w:val="32"/>
          <w:szCs w:val="32"/>
        </w:rPr>
        <w:t>未发生公开信息与实际应公开内容明显不符的事件，也没有发生泄密或影响社会稳定的事件。</w:t>
      </w:r>
    </w:p>
    <w:p w:rsidR="00CD6708" w:rsidRDefault="002F24BF">
      <w:pPr>
        <w:pStyle w:val="a7"/>
        <w:adjustRightInd w:val="0"/>
        <w:snapToGrid w:val="0"/>
        <w:spacing w:beforeAutospacing="0" w:afterAutospacing="0" w:line="580" w:lineRule="exact"/>
        <w:ind w:right="448" w:firstLineChars="200" w:firstLine="643"/>
        <w:rPr>
          <w:rFonts w:ascii="黑体" w:eastAsia="黑体" w:hAnsi="黑体" w:cs="Tahoma"/>
          <w:b/>
          <w:kern w:val="2"/>
          <w:sz w:val="32"/>
          <w:szCs w:val="32"/>
        </w:rPr>
      </w:pPr>
      <w:r>
        <w:rPr>
          <w:rFonts w:ascii="黑体" w:eastAsia="黑体" w:hAnsi="黑体" w:cs="Tahoma" w:hint="eastAsia"/>
          <w:b/>
          <w:kern w:val="2"/>
          <w:sz w:val="32"/>
          <w:szCs w:val="32"/>
        </w:rPr>
        <w:t>五、政府信息公开收费及减免情况</w:t>
      </w:r>
    </w:p>
    <w:p w:rsidR="00CD6708" w:rsidRDefault="002F24BF">
      <w:pPr>
        <w:pStyle w:val="a7"/>
        <w:adjustRightInd w:val="0"/>
        <w:snapToGrid w:val="0"/>
        <w:spacing w:beforeAutospacing="0" w:afterAutospacing="0" w:line="580" w:lineRule="exact"/>
        <w:ind w:right="448" w:firstLineChars="200" w:firstLine="640"/>
        <w:rPr>
          <w:rFonts w:cs="仿宋_GB2312"/>
          <w:sz w:val="32"/>
          <w:szCs w:val="32"/>
        </w:rPr>
      </w:pPr>
      <w:r>
        <w:rPr>
          <w:rFonts w:cs="仿宋_GB2312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018年，我委未发生向政府信息公开申请人收取检索、复制、邮寄等费用的情况</w:t>
      </w:r>
      <w:r>
        <w:rPr>
          <w:rFonts w:cs="仿宋_GB2312" w:hint="eastAsia"/>
          <w:sz w:val="32"/>
          <w:szCs w:val="32"/>
        </w:rPr>
        <w:t>。</w:t>
      </w:r>
    </w:p>
    <w:p w:rsidR="00CD6708" w:rsidRDefault="002F24BF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80" w:lineRule="exact"/>
        <w:ind w:firstLineChars="200" w:firstLine="643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行政复议和提起行政诉讼的情况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今年</w:t>
      </w:r>
      <w:r>
        <w:rPr>
          <w:rFonts w:ascii="仿宋_GB2312" w:eastAsia="仿宋_GB2312" w:hint="eastAsia"/>
          <w:sz w:val="32"/>
          <w:szCs w:val="32"/>
        </w:rPr>
        <w:t>我委因政府信息公开申请引起行政复议0起，行政诉讼4起，其中维持具体行政行为或者驳回原告诉讼请求数2起，另2起未宣判。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我委政府信息公开工作没有出现过泄密、应急事件未及时处理、不符合《政府信息公开条例》等相关法律法规规定的其它情况。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300" w:firstLine="964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七、存在的主要问题及改进措施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回顾2018年，我委政务公开工作，虽然取得了一些成绩，但也存在不足，需要改进和完善。主要表现在：制度体系建设和政策解读回应有待进一步加强；微博、微信信息量发布较少，有待进一步增加；公开指南和目录尚有欠缺，有待进一步完善。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2019年，我委将根据《宁波市人民政府办公厅印发&lt;关于印发全面推进政务公开工作的意见&gt;》（甬政办发</w:t>
      </w:r>
      <w:r>
        <w:rPr>
          <w:rFonts w:ascii="宋体" w:hAnsi="宋体" w:cs="宋体" w:hint="eastAsia"/>
          <w:sz w:val="32"/>
          <w:szCs w:val="32"/>
        </w:rPr>
        <w:t>﹝</w:t>
      </w: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﹞</w:t>
      </w:r>
      <w:r>
        <w:rPr>
          <w:rFonts w:ascii="仿宋_GB2312" w:eastAsia="仿宋_GB2312" w:hAnsi="仿宋" w:hint="eastAsia"/>
          <w:sz w:val="32"/>
          <w:szCs w:val="32"/>
        </w:rPr>
        <w:t>79号）等相关文件要求，理清工作思路，突出工作重点，加大工作力度，不断提高政务信息公开质量和水平。一是进一步建立健全相关工作制度，坚持考核通报检查机制，促使有序推进政府信息公开各项工作。二是进一步拓展渠道，完善APP、微信、微博等信息公开平台，增加信息发布量；三是认真做好指南、目录编制、更新工作，进一步加大政策解读力度，并进行分类公布，便于公众查阅。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3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八、其他需要报告的事项</w:t>
      </w:r>
    </w:p>
    <w:p w:rsidR="00CD6708" w:rsidRDefault="002F24BF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本年度无其他需要报告的事项。</w:t>
      </w:r>
    </w:p>
    <w:p w:rsidR="00CD6708" w:rsidRDefault="002F24BF">
      <w:pPr>
        <w:widowControl/>
        <w:jc w:val="left"/>
        <w:rPr>
          <w:rFonts w:ascii="黑体" w:eastAsia="黑体" w:hAnsi="宋体" w:cs="方正黑体_GBK"/>
          <w:snapToGrid w:val="0"/>
          <w:spacing w:val="-4"/>
          <w:sz w:val="32"/>
          <w:szCs w:val="32"/>
        </w:rPr>
      </w:pPr>
      <w:r>
        <w:rPr>
          <w:rFonts w:ascii="黑体" w:eastAsia="黑体" w:hAnsi="宋体" w:cs="方正黑体_GBK" w:hint="eastAsia"/>
          <w:snapToGrid w:val="0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宋体" w:cs="方正黑体_GBK"/>
          <w:snapToGrid w:val="0"/>
          <w:spacing w:val="-4"/>
          <w:sz w:val="32"/>
          <w:szCs w:val="32"/>
        </w:rPr>
        <w:t>3</w:t>
      </w:r>
    </w:p>
    <w:p w:rsidR="00CD6708" w:rsidRDefault="00CD6708">
      <w:pPr>
        <w:widowControl/>
        <w:jc w:val="left"/>
        <w:rPr>
          <w:rFonts w:ascii="黑体" w:eastAsia="黑体" w:hAnsi="宋体"/>
          <w:snapToGrid w:val="0"/>
          <w:spacing w:val="-4"/>
          <w:sz w:val="32"/>
          <w:szCs w:val="32"/>
        </w:rPr>
      </w:pPr>
    </w:p>
    <w:p w:rsidR="00CD6708" w:rsidRDefault="002F24BF">
      <w:pPr>
        <w:widowControl/>
        <w:spacing w:line="432" w:lineRule="atLeast"/>
        <w:jc w:val="center"/>
        <w:rPr>
          <w:rFonts w:ascii="等线" w:eastAsia="等线" w:hAnsi="等线" w:cs="方正小标宋简体"/>
          <w:snapToGrid w:val="0"/>
          <w:spacing w:val="-4"/>
          <w:sz w:val="44"/>
          <w:szCs w:val="44"/>
        </w:rPr>
      </w:pPr>
      <w:r>
        <w:rPr>
          <w:rFonts w:ascii="等线" w:eastAsia="等线" w:hAnsi="等线" w:cs="方正黑体_GBK" w:hint="eastAsia"/>
          <w:snapToGrid w:val="0"/>
          <w:spacing w:val="-4"/>
          <w:sz w:val="44"/>
          <w:szCs w:val="44"/>
        </w:rPr>
        <w:t>政府信息公开情</w:t>
      </w:r>
      <w:r>
        <w:rPr>
          <w:rFonts w:ascii="等线" w:eastAsia="等线" w:hAnsi="等线" w:cs="方正小标宋简体" w:hint="eastAsia"/>
          <w:snapToGrid w:val="0"/>
          <w:spacing w:val="-4"/>
          <w:sz w:val="44"/>
          <w:szCs w:val="44"/>
        </w:rPr>
        <w:t>况统计表</w:t>
      </w:r>
    </w:p>
    <w:p w:rsidR="00CD6708" w:rsidRDefault="002F24BF">
      <w:pPr>
        <w:widowControl/>
        <w:spacing w:line="432" w:lineRule="atLeast"/>
        <w:jc w:val="center"/>
        <w:rPr>
          <w:rFonts w:ascii="楷体_GB2312" w:eastAsia="楷体_GB2312" w:hAnsi="宋体" w:cs="宋体"/>
          <w:snapToGrid w:val="0"/>
          <w:spacing w:val="-4"/>
          <w:sz w:val="24"/>
        </w:rPr>
      </w:pPr>
      <w:r>
        <w:rPr>
          <w:rFonts w:ascii="楷体_GB2312" w:eastAsia="楷体_GB2312" w:hAnsi="宋体" w:cs="宋体" w:hint="eastAsia"/>
          <w:snapToGrid w:val="0"/>
          <w:spacing w:val="-4"/>
          <w:sz w:val="24"/>
        </w:rPr>
        <w:t>（2018</w:t>
      </w:r>
      <w:r>
        <w:rPr>
          <w:rFonts w:ascii="楷体_GB2312" w:eastAsia="楷体_GB2312" w:hAnsi="宋体" w:cs="方正楷体_GBK" w:hint="eastAsia"/>
          <w:snapToGrid w:val="0"/>
          <w:spacing w:val="-4"/>
          <w:sz w:val="24"/>
        </w:rPr>
        <w:t>年度</w:t>
      </w:r>
      <w:r>
        <w:rPr>
          <w:rFonts w:ascii="楷体_GB2312" w:eastAsia="楷体_GB2312" w:hAnsi="宋体" w:cs="宋体" w:hint="eastAsia"/>
          <w:snapToGrid w:val="0"/>
          <w:spacing w:val="-4"/>
          <w:sz w:val="24"/>
        </w:rPr>
        <w:t>）</w:t>
      </w:r>
    </w:p>
    <w:p w:rsidR="00CD6708" w:rsidRDefault="002F24BF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spacing w:val="-4"/>
        </w:rPr>
      </w:pPr>
      <w:r>
        <w:rPr>
          <w:rFonts w:ascii="仿宋_GB2312" w:eastAsia="仿宋_GB2312" w:hAnsi="宋体" w:cs="方正仿宋_GBK" w:hint="eastAsia"/>
          <w:snapToGrid w:val="0"/>
          <w:spacing w:val="-4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806"/>
        <w:gridCol w:w="1620"/>
      </w:tblGrid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统计数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（一）主动公开政府信息数</w:t>
            </w:r>
          </w:p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1376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17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bookmarkStart w:id="0" w:name="_GoBack" w:colFirst="2" w:colLast="2"/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1643</w:t>
            </w:r>
          </w:p>
        </w:tc>
      </w:tr>
      <w:bookmarkEnd w:id="0"/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18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15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（一）回应公众关注热点或重大舆情数</w:t>
            </w:r>
          </w:p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BA17D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318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39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BA17D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334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BA17D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25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lastRenderedPageBreak/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178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23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27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BA17D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131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0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rPr>
          <w:trHeight w:val="27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4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2（未宣判）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796（网络）+78（信函）+23（当面）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0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2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2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（四）政府信息公开专项经费（不包括用于政府公报编辑管理及</w:t>
            </w:r>
          </w:p>
          <w:p w:rsidR="00CD6708" w:rsidRDefault="002F24BF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5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CD670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CD6708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D6708" w:rsidRDefault="002F24B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82</w:t>
            </w:r>
          </w:p>
        </w:tc>
      </w:tr>
    </w:tbl>
    <w:p w:rsidR="00CD6708" w:rsidRDefault="002F24BF">
      <w:pPr>
        <w:widowControl/>
        <w:spacing w:line="432" w:lineRule="atLeast"/>
        <w:jc w:val="left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方正仿宋_GBK" w:hint="eastAsia"/>
          <w:kern w:val="0"/>
        </w:rPr>
        <w:t xml:space="preserve">单位负责人：　　　　　　　　</w:t>
      </w:r>
      <w:r>
        <w:rPr>
          <w:rFonts w:ascii="仿宋_GB2312" w:eastAsia="仿宋_GB2312" w:hAnsi="宋体" w:cs="方正仿宋_GBK"/>
          <w:kern w:val="0"/>
        </w:rPr>
        <w:t xml:space="preserve"> </w:t>
      </w:r>
      <w:r>
        <w:rPr>
          <w:rFonts w:ascii="仿宋_GB2312" w:eastAsia="仿宋_GB2312" w:hAnsi="宋体" w:cs="方正仿宋_GBK" w:hint="eastAsia"/>
          <w:kern w:val="0"/>
        </w:rPr>
        <w:t xml:space="preserve">审核人：　　　　　　　　</w:t>
      </w:r>
      <w:r>
        <w:rPr>
          <w:rFonts w:ascii="仿宋_GB2312" w:eastAsia="仿宋_GB2312" w:hAnsi="宋体" w:cs="方正仿宋_GBK"/>
          <w:kern w:val="0"/>
        </w:rPr>
        <w:t xml:space="preserve"> </w:t>
      </w:r>
      <w:r>
        <w:rPr>
          <w:rFonts w:ascii="仿宋_GB2312" w:eastAsia="仿宋_GB2312" w:hAnsi="宋体" w:cs="方正仿宋_GBK" w:hint="eastAsia"/>
          <w:kern w:val="0"/>
        </w:rPr>
        <w:t xml:space="preserve">填报人：　　　　　　　　</w:t>
      </w:r>
    </w:p>
    <w:p w:rsidR="00CD6708" w:rsidRDefault="002F24BF">
      <w:pPr>
        <w:widowControl/>
        <w:jc w:val="left"/>
        <w:rPr>
          <w:rFonts w:ascii="宋体" w:hAnsi="宋体"/>
          <w:snapToGrid w:val="0"/>
          <w:spacing w:val="-4"/>
          <w:sz w:val="32"/>
          <w:szCs w:val="32"/>
        </w:rPr>
      </w:pPr>
      <w:r>
        <w:rPr>
          <w:rFonts w:ascii="仿宋_GB2312" w:eastAsia="仿宋_GB2312" w:hAnsi="宋体" w:cs="方正仿宋_GBK" w:hint="eastAsia"/>
          <w:kern w:val="0"/>
        </w:rPr>
        <w:t xml:space="preserve">联系电话：　　　　　　　　　　　　　　　　　</w:t>
      </w:r>
      <w:r>
        <w:rPr>
          <w:rFonts w:ascii="仿宋_GB2312" w:eastAsia="仿宋_GB2312" w:hAnsi="宋体" w:cs="方正仿宋_GBK"/>
          <w:kern w:val="0"/>
        </w:rPr>
        <w:t xml:space="preserve">      </w:t>
      </w:r>
      <w:r>
        <w:rPr>
          <w:rFonts w:ascii="仿宋_GB2312" w:eastAsia="仿宋_GB2312" w:hAnsi="宋体" w:cs="方正仿宋_GBK" w:hint="eastAsia"/>
          <w:kern w:val="0"/>
        </w:rPr>
        <w:t xml:space="preserve">　填报日期：　　　</w:t>
      </w:r>
    </w:p>
    <w:sectPr w:rsidR="00CD6708">
      <w:footerReference w:type="default" r:id="rId9"/>
      <w:pgSz w:w="11906" w:h="16838"/>
      <w:pgMar w:top="1440" w:right="1080" w:bottom="1440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98" w:rsidRDefault="002C5398">
      <w:r>
        <w:separator/>
      </w:r>
    </w:p>
  </w:endnote>
  <w:endnote w:type="continuationSeparator" w:id="0">
    <w:p w:rsidR="002C5398" w:rsidRDefault="002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08" w:rsidRDefault="002F24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708" w:rsidRDefault="002F24B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14F5B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AbxmLj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CD6708" w:rsidRDefault="002F24B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14F5B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98" w:rsidRDefault="002C5398">
      <w:r>
        <w:separator/>
      </w:r>
    </w:p>
  </w:footnote>
  <w:footnote w:type="continuationSeparator" w:id="0">
    <w:p w:rsidR="002C5398" w:rsidRDefault="002C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80F"/>
    <w:multiLevelType w:val="multilevel"/>
    <w:tmpl w:val="0342280F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38C1962"/>
    <w:multiLevelType w:val="singleLevel"/>
    <w:tmpl w:val="538C196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7"/>
    <w:rsid w:val="00011CA8"/>
    <w:rsid w:val="00032A2F"/>
    <w:rsid w:val="00061B7A"/>
    <w:rsid w:val="00086A4B"/>
    <w:rsid w:val="000E1B85"/>
    <w:rsid w:val="00134778"/>
    <w:rsid w:val="00183DFA"/>
    <w:rsid w:val="001D415D"/>
    <w:rsid w:val="00224061"/>
    <w:rsid w:val="002C3CAC"/>
    <w:rsid w:val="002C5398"/>
    <w:rsid w:val="002F24BF"/>
    <w:rsid w:val="002F3849"/>
    <w:rsid w:val="004249B6"/>
    <w:rsid w:val="005020E3"/>
    <w:rsid w:val="00564B7C"/>
    <w:rsid w:val="005939A6"/>
    <w:rsid w:val="005C5D85"/>
    <w:rsid w:val="00604AF7"/>
    <w:rsid w:val="0064209A"/>
    <w:rsid w:val="00645DF4"/>
    <w:rsid w:val="00660D03"/>
    <w:rsid w:val="00684FFB"/>
    <w:rsid w:val="00805FC9"/>
    <w:rsid w:val="00833E22"/>
    <w:rsid w:val="008C7597"/>
    <w:rsid w:val="00914F5B"/>
    <w:rsid w:val="009640A5"/>
    <w:rsid w:val="00A539EC"/>
    <w:rsid w:val="00A75D06"/>
    <w:rsid w:val="00A82C95"/>
    <w:rsid w:val="00AC0614"/>
    <w:rsid w:val="00B9710C"/>
    <w:rsid w:val="00BA17D7"/>
    <w:rsid w:val="00CD6708"/>
    <w:rsid w:val="00D572B8"/>
    <w:rsid w:val="00DA4C95"/>
    <w:rsid w:val="00DC5C0B"/>
    <w:rsid w:val="00EA3157"/>
    <w:rsid w:val="00EF5FAC"/>
    <w:rsid w:val="00F12145"/>
    <w:rsid w:val="05E10928"/>
    <w:rsid w:val="0B8258E7"/>
    <w:rsid w:val="0DD068CA"/>
    <w:rsid w:val="1199532C"/>
    <w:rsid w:val="12B16D89"/>
    <w:rsid w:val="13912AE9"/>
    <w:rsid w:val="14C3667C"/>
    <w:rsid w:val="18F629CA"/>
    <w:rsid w:val="2698281C"/>
    <w:rsid w:val="299B6370"/>
    <w:rsid w:val="2BB13933"/>
    <w:rsid w:val="2C50795D"/>
    <w:rsid w:val="33342DAF"/>
    <w:rsid w:val="3C067D32"/>
    <w:rsid w:val="3F2B6E27"/>
    <w:rsid w:val="41F47469"/>
    <w:rsid w:val="426818FF"/>
    <w:rsid w:val="463C1634"/>
    <w:rsid w:val="478F4D9C"/>
    <w:rsid w:val="4B3F57FF"/>
    <w:rsid w:val="4CF31579"/>
    <w:rsid w:val="4D3450CD"/>
    <w:rsid w:val="50E75FCA"/>
    <w:rsid w:val="5191024E"/>
    <w:rsid w:val="58E476FD"/>
    <w:rsid w:val="591B76D7"/>
    <w:rsid w:val="5B94718C"/>
    <w:rsid w:val="5D240EE9"/>
    <w:rsid w:val="5D521D98"/>
    <w:rsid w:val="65EE32CB"/>
    <w:rsid w:val="77703B64"/>
    <w:rsid w:val="78D56B73"/>
    <w:rsid w:val="7AA109BD"/>
    <w:rsid w:val="7B616D2B"/>
    <w:rsid w:val="7D2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E5DF"/>
  <w15:docId w15:val="{CE05A1D1-A56A-4A63-ACC5-FEEDB4E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D7E2D-4F53-4A1F-8F67-8DF02932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813</Words>
  <Characters>4635</Characters>
  <Application>Microsoft Office Word</Application>
  <DocSecurity>0</DocSecurity>
  <Lines>38</Lines>
  <Paragraphs>10</Paragraphs>
  <ScaleCrop>false</ScaleCrop>
  <Company>CHINA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8</cp:revision>
  <dcterms:created xsi:type="dcterms:W3CDTF">2019-02-19T16:31:00Z</dcterms:created>
  <dcterms:modified xsi:type="dcterms:W3CDTF">2019-03-01T02:53:00Z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