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3D" w:rsidRDefault="0076173D" w:rsidP="0076173D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附表5</w:t>
      </w:r>
    </w:p>
    <w:p w:rsidR="0076173D" w:rsidRDefault="0076173D" w:rsidP="0076173D">
      <w:pPr>
        <w:spacing w:after="100" w:afterAutospacing="1" w:line="560" w:lineRule="exact"/>
        <w:jc w:val="center"/>
        <w:rPr>
          <w:rFonts w:ascii="方正小标宋简体" w:eastAsia="方正小标宋简体" w:cs="仿宋_GB2312"/>
          <w:sz w:val="32"/>
          <w:szCs w:val="32"/>
        </w:rPr>
      </w:pPr>
      <w:bookmarkStart w:id="0" w:name="_GoBack"/>
      <w:r>
        <w:rPr>
          <w:rFonts w:ascii="方正小标宋简体" w:eastAsia="方正小标宋简体" w:cs="仿宋_GB2312" w:hint="eastAsia"/>
          <w:sz w:val="32"/>
          <w:szCs w:val="32"/>
        </w:rPr>
        <w:t>房屋装饰补贴费标准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1701"/>
        <w:gridCol w:w="1701"/>
        <w:gridCol w:w="1417"/>
        <w:gridCol w:w="1581"/>
      </w:tblGrid>
      <w:tr w:rsidR="0076173D" w:rsidTr="005B03AC">
        <w:trPr>
          <w:trHeight w:val="434"/>
        </w:trPr>
        <w:tc>
          <w:tcPr>
            <w:tcW w:w="959" w:type="dxa"/>
            <w:vAlign w:val="center"/>
          </w:tcPr>
          <w:bookmarkEnd w:id="0"/>
          <w:p w:rsidR="0076173D" w:rsidRDefault="0076173D" w:rsidP="005B03A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等级</w:t>
            </w:r>
          </w:p>
        </w:tc>
        <w:tc>
          <w:tcPr>
            <w:tcW w:w="1701" w:type="dxa"/>
            <w:vAlign w:val="center"/>
          </w:tcPr>
          <w:p w:rsidR="0076173D" w:rsidRDefault="0076173D" w:rsidP="005B03A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楼、地面</w:t>
            </w:r>
          </w:p>
        </w:tc>
        <w:tc>
          <w:tcPr>
            <w:tcW w:w="1701" w:type="dxa"/>
            <w:vAlign w:val="center"/>
          </w:tcPr>
          <w:p w:rsidR="0076173D" w:rsidRDefault="0076173D" w:rsidP="005B03A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墙面</w:t>
            </w:r>
          </w:p>
        </w:tc>
        <w:tc>
          <w:tcPr>
            <w:tcW w:w="1701" w:type="dxa"/>
            <w:vAlign w:val="center"/>
          </w:tcPr>
          <w:p w:rsidR="0076173D" w:rsidRDefault="0076173D" w:rsidP="005B03A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顶棚</w:t>
            </w:r>
          </w:p>
        </w:tc>
        <w:tc>
          <w:tcPr>
            <w:tcW w:w="1417" w:type="dxa"/>
            <w:vAlign w:val="center"/>
          </w:tcPr>
          <w:p w:rsidR="0076173D" w:rsidRDefault="0076173D" w:rsidP="005B03A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基本条件</w:t>
            </w:r>
          </w:p>
        </w:tc>
        <w:tc>
          <w:tcPr>
            <w:tcW w:w="1581" w:type="dxa"/>
            <w:vAlign w:val="center"/>
          </w:tcPr>
          <w:p w:rsidR="0076173D" w:rsidRDefault="0076173D" w:rsidP="005B03A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补偿标准（元/平方米）</w:t>
            </w:r>
          </w:p>
        </w:tc>
      </w:tr>
      <w:tr w:rsidR="0076173D" w:rsidTr="005B03AC">
        <w:trPr>
          <w:trHeight w:val="724"/>
        </w:trPr>
        <w:tc>
          <w:tcPr>
            <w:tcW w:w="959" w:type="dxa"/>
            <w:vAlign w:val="center"/>
          </w:tcPr>
          <w:p w:rsidR="0076173D" w:rsidRDefault="0076173D" w:rsidP="005B03A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一</w:t>
            </w:r>
          </w:p>
        </w:tc>
        <w:tc>
          <w:tcPr>
            <w:tcW w:w="1701" w:type="dxa"/>
            <w:vAlign w:val="center"/>
          </w:tcPr>
          <w:p w:rsidR="0076173D" w:rsidRDefault="0076173D" w:rsidP="005B03AC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高档实木地板、高档花岗石、大理石或抛光砖</w:t>
            </w:r>
          </w:p>
        </w:tc>
        <w:tc>
          <w:tcPr>
            <w:tcW w:w="1701" w:type="dxa"/>
            <w:vAlign w:val="center"/>
          </w:tcPr>
          <w:p w:rsidR="0076173D" w:rsidRDefault="0076173D" w:rsidP="005B03AC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高档的大理石、面砖、木纹饰板、铝塑板等</w:t>
            </w:r>
          </w:p>
        </w:tc>
        <w:tc>
          <w:tcPr>
            <w:tcW w:w="1701" w:type="dxa"/>
            <w:vAlign w:val="center"/>
          </w:tcPr>
          <w:p w:rsidR="0076173D" w:rsidRDefault="0076173D" w:rsidP="005B03AC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高档的金属装饰板、木质装饰板、石膏装饰板等吊顶</w:t>
            </w:r>
          </w:p>
        </w:tc>
        <w:tc>
          <w:tcPr>
            <w:tcW w:w="1417" w:type="dxa"/>
            <w:vAlign w:val="center"/>
          </w:tcPr>
          <w:p w:rsidR="0076173D" w:rsidRDefault="0076173D" w:rsidP="005B03A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主材料完好</w:t>
            </w:r>
          </w:p>
        </w:tc>
        <w:tc>
          <w:tcPr>
            <w:tcW w:w="1581" w:type="dxa"/>
            <w:vAlign w:val="center"/>
          </w:tcPr>
          <w:p w:rsidR="0076173D" w:rsidRDefault="0076173D" w:rsidP="005B03A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1200～1500</w:t>
            </w:r>
          </w:p>
        </w:tc>
      </w:tr>
      <w:tr w:rsidR="0076173D" w:rsidTr="005B03AC">
        <w:tc>
          <w:tcPr>
            <w:tcW w:w="959" w:type="dxa"/>
            <w:vAlign w:val="center"/>
          </w:tcPr>
          <w:p w:rsidR="0076173D" w:rsidRDefault="0076173D" w:rsidP="005B03A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二</w:t>
            </w:r>
          </w:p>
        </w:tc>
        <w:tc>
          <w:tcPr>
            <w:tcW w:w="1701" w:type="dxa"/>
            <w:vAlign w:val="center"/>
          </w:tcPr>
          <w:p w:rsidR="0076173D" w:rsidRDefault="0076173D" w:rsidP="005B03AC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中高档的实木地板、花岗石、抛光砖、地面砖</w:t>
            </w:r>
          </w:p>
        </w:tc>
        <w:tc>
          <w:tcPr>
            <w:tcW w:w="1701" w:type="dxa"/>
            <w:vAlign w:val="center"/>
          </w:tcPr>
          <w:p w:rsidR="0076173D" w:rsidRDefault="0076173D" w:rsidP="005B03AC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中高档的木纹饰板、大理石、面砖、铝塑板等</w:t>
            </w:r>
          </w:p>
        </w:tc>
        <w:tc>
          <w:tcPr>
            <w:tcW w:w="1701" w:type="dxa"/>
            <w:vAlign w:val="center"/>
          </w:tcPr>
          <w:p w:rsidR="0076173D" w:rsidRDefault="0076173D" w:rsidP="005B03AC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中高档的金属装饰板、木质装饰板、石膏装饰板等吊板</w:t>
            </w:r>
          </w:p>
        </w:tc>
        <w:tc>
          <w:tcPr>
            <w:tcW w:w="1417" w:type="dxa"/>
            <w:vAlign w:val="center"/>
          </w:tcPr>
          <w:p w:rsidR="0076173D" w:rsidRDefault="0076173D" w:rsidP="005B03A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主材料完好</w:t>
            </w:r>
          </w:p>
        </w:tc>
        <w:tc>
          <w:tcPr>
            <w:tcW w:w="1581" w:type="dxa"/>
            <w:vAlign w:val="center"/>
          </w:tcPr>
          <w:p w:rsidR="0076173D" w:rsidRDefault="0076173D" w:rsidP="005B03A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900～1200</w:t>
            </w:r>
          </w:p>
        </w:tc>
      </w:tr>
      <w:tr w:rsidR="0076173D" w:rsidTr="005B03AC">
        <w:tc>
          <w:tcPr>
            <w:tcW w:w="959" w:type="dxa"/>
            <w:vAlign w:val="center"/>
          </w:tcPr>
          <w:p w:rsidR="0076173D" w:rsidRDefault="0076173D" w:rsidP="005B03A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三</w:t>
            </w:r>
          </w:p>
        </w:tc>
        <w:tc>
          <w:tcPr>
            <w:tcW w:w="1701" w:type="dxa"/>
            <w:vAlign w:val="center"/>
          </w:tcPr>
          <w:p w:rsidR="0076173D" w:rsidRDefault="0076173D" w:rsidP="005B03AC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普通的实木地板、花岗石、高档复合地板、中高档地面砖</w:t>
            </w:r>
          </w:p>
        </w:tc>
        <w:tc>
          <w:tcPr>
            <w:tcW w:w="1701" w:type="dxa"/>
            <w:vAlign w:val="center"/>
          </w:tcPr>
          <w:p w:rsidR="0076173D" w:rsidRDefault="0076173D" w:rsidP="005B03AC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高档的涂料、内墙漆、墙纸（布）、普通的木纹饰板、大理石、铝塑板等</w:t>
            </w:r>
          </w:p>
        </w:tc>
        <w:tc>
          <w:tcPr>
            <w:tcW w:w="1701" w:type="dxa"/>
            <w:vAlign w:val="center"/>
          </w:tcPr>
          <w:p w:rsidR="0076173D" w:rsidRDefault="0076173D" w:rsidP="005B03AC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普通的金属装饰板、木质装饰板、中高档石膏装饰板等吊顶</w:t>
            </w:r>
          </w:p>
        </w:tc>
        <w:tc>
          <w:tcPr>
            <w:tcW w:w="1417" w:type="dxa"/>
            <w:vAlign w:val="center"/>
          </w:tcPr>
          <w:p w:rsidR="0076173D" w:rsidRDefault="0076173D" w:rsidP="005B03A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主材料完好</w:t>
            </w:r>
          </w:p>
        </w:tc>
        <w:tc>
          <w:tcPr>
            <w:tcW w:w="1581" w:type="dxa"/>
            <w:vAlign w:val="center"/>
          </w:tcPr>
          <w:p w:rsidR="0076173D" w:rsidRDefault="0076173D" w:rsidP="005B03A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600～900</w:t>
            </w:r>
          </w:p>
        </w:tc>
      </w:tr>
      <w:tr w:rsidR="0076173D" w:rsidTr="005B03AC">
        <w:tc>
          <w:tcPr>
            <w:tcW w:w="959" w:type="dxa"/>
            <w:vAlign w:val="center"/>
          </w:tcPr>
          <w:p w:rsidR="0076173D" w:rsidRDefault="0076173D" w:rsidP="005B03A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四</w:t>
            </w:r>
          </w:p>
        </w:tc>
        <w:tc>
          <w:tcPr>
            <w:tcW w:w="1701" w:type="dxa"/>
            <w:vAlign w:val="center"/>
          </w:tcPr>
          <w:p w:rsidR="0076173D" w:rsidRDefault="0076173D" w:rsidP="005B03AC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中低档实木地板、普通地砖</w:t>
            </w:r>
          </w:p>
        </w:tc>
        <w:tc>
          <w:tcPr>
            <w:tcW w:w="1701" w:type="dxa"/>
            <w:vAlign w:val="center"/>
          </w:tcPr>
          <w:p w:rsidR="0076173D" w:rsidRDefault="0076173D" w:rsidP="005B03AC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一般木纹饰板、中高档的墙纸（布）、内墙漆、涂料、普通面砖等</w:t>
            </w:r>
          </w:p>
        </w:tc>
        <w:tc>
          <w:tcPr>
            <w:tcW w:w="1701" w:type="dxa"/>
            <w:vAlign w:val="center"/>
          </w:tcPr>
          <w:p w:rsidR="0076173D" w:rsidRDefault="0076173D" w:rsidP="005B03AC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高档塑料装饰板、普通石膏装饰板等吊顶</w:t>
            </w:r>
          </w:p>
        </w:tc>
        <w:tc>
          <w:tcPr>
            <w:tcW w:w="1417" w:type="dxa"/>
            <w:vAlign w:val="center"/>
          </w:tcPr>
          <w:p w:rsidR="0076173D" w:rsidRDefault="0076173D" w:rsidP="005B03A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主材料完好</w:t>
            </w:r>
          </w:p>
        </w:tc>
        <w:tc>
          <w:tcPr>
            <w:tcW w:w="1581" w:type="dxa"/>
            <w:vAlign w:val="center"/>
          </w:tcPr>
          <w:p w:rsidR="0076173D" w:rsidRDefault="0076173D" w:rsidP="005B03A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300～600</w:t>
            </w:r>
          </w:p>
        </w:tc>
      </w:tr>
      <w:tr w:rsidR="0076173D" w:rsidTr="005B03AC">
        <w:tc>
          <w:tcPr>
            <w:tcW w:w="959" w:type="dxa"/>
            <w:vAlign w:val="center"/>
          </w:tcPr>
          <w:p w:rsidR="0076173D" w:rsidRDefault="0076173D" w:rsidP="005B03A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五</w:t>
            </w:r>
          </w:p>
        </w:tc>
        <w:tc>
          <w:tcPr>
            <w:tcW w:w="1701" w:type="dxa"/>
            <w:vAlign w:val="center"/>
          </w:tcPr>
          <w:p w:rsidR="0076173D" w:rsidRDefault="0076173D" w:rsidP="005B03AC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拼木地板（底下无搁栅）、普通复合地板</w:t>
            </w:r>
          </w:p>
        </w:tc>
        <w:tc>
          <w:tcPr>
            <w:tcW w:w="1701" w:type="dxa"/>
            <w:vAlign w:val="center"/>
          </w:tcPr>
          <w:p w:rsidR="0076173D" w:rsidRDefault="0076173D" w:rsidP="005B03AC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普通的墙纸（布）、内墙漆、涂料、一般面砖（瓷砖）等</w:t>
            </w:r>
          </w:p>
        </w:tc>
        <w:tc>
          <w:tcPr>
            <w:tcW w:w="1701" w:type="dxa"/>
            <w:vAlign w:val="center"/>
          </w:tcPr>
          <w:p w:rsidR="0076173D" w:rsidRDefault="0076173D" w:rsidP="005B03AC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普通塑料装饰板吊顶、中高档涂料</w:t>
            </w:r>
          </w:p>
        </w:tc>
        <w:tc>
          <w:tcPr>
            <w:tcW w:w="1417" w:type="dxa"/>
            <w:vAlign w:val="center"/>
          </w:tcPr>
          <w:p w:rsidR="0076173D" w:rsidRDefault="0076173D" w:rsidP="005B03A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主材料完好</w:t>
            </w:r>
          </w:p>
        </w:tc>
        <w:tc>
          <w:tcPr>
            <w:tcW w:w="1581" w:type="dxa"/>
            <w:vAlign w:val="center"/>
          </w:tcPr>
          <w:p w:rsidR="0076173D" w:rsidRDefault="0076173D" w:rsidP="005B03A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100～300</w:t>
            </w:r>
          </w:p>
        </w:tc>
      </w:tr>
      <w:tr w:rsidR="0076173D" w:rsidTr="005B03AC">
        <w:tc>
          <w:tcPr>
            <w:tcW w:w="959" w:type="dxa"/>
            <w:vAlign w:val="center"/>
          </w:tcPr>
          <w:p w:rsidR="0076173D" w:rsidRDefault="0076173D" w:rsidP="005B03A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六</w:t>
            </w:r>
          </w:p>
        </w:tc>
        <w:tc>
          <w:tcPr>
            <w:tcW w:w="1701" w:type="dxa"/>
            <w:vAlign w:val="center"/>
          </w:tcPr>
          <w:p w:rsidR="0076173D" w:rsidRDefault="0076173D" w:rsidP="005B03AC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油漆、塑料地毯</w:t>
            </w:r>
          </w:p>
        </w:tc>
        <w:tc>
          <w:tcPr>
            <w:tcW w:w="1701" w:type="dxa"/>
            <w:vAlign w:val="center"/>
          </w:tcPr>
          <w:p w:rsidR="0076173D" w:rsidRDefault="0076173D" w:rsidP="005B03AC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瓷砖、一般涂料、油漆</w:t>
            </w:r>
          </w:p>
        </w:tc>
        <w:tc>
          <w:tcPr>
            <w:tcW w:w="1701" w:type="dxa"/>
            <w:vAlign w:val="center"/>
          </w:tcPr>
          <w:p w:rsidR="0076173D" w:rsidRDefault="0076173D" w:rsidP="005B03AC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普通涂料</w:t>
            </w:r>
          </w:p>
        </w:tc>
        <w:tc>
          <w:tcPr>
            <w:tcW w:w="1417" w:type="dxa"/>
            <w:vAlign w:val="center"/>
          </w:tcPr>
          <w:p w:rsidR="0076173D" w:rsidRDefault="0076173D" w:rsidP="005B03A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主材料完好</w:t>
            </w:r>
          </w:p>
        </w:tc>
        <w:tc>
          <w:tcPr>
            <w:tcW w:w="1581" w:type="dxa"/>
            <w:vAlign w:val="center"/>
          </w:tcPr>
          <w:p w:rsidR="0076173D" w:rsidRDefault="0076173D" w:rsidP="005B03A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0～100</w:t>
            </w:r>
          </w:p>
        </w:tc>
      </w:tr>
    </w:tbl>
    <w:p w:rsidR="0076173D" w:rsidRDefault="0076173D" w:rsidP="0076173D">
      <w:pPr>
        <w:spacing w:line="340" w:lineRule="exact"/>
        <w:jc w:val="lef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备注：</w:t>
      </w:r>
    </w:p>
    <w:p w:rsidR="0076173D" w:rsidRDefault="0076173D" w:rsidP="0076173D">
      <w:pPr>
        <w:spacing w:line="340" w:lineRule="exact"/>
        <w:ind w:firstLineChars="200" w:firstLine="480"/>
        <w:jc w:val="lef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1.房屋装饰评估价格=表内补偿标准×室内装饰部分房屋使用面积。</w:t>
      </w:r>
    </w:p>
    <w:p w:rsidR="0076173D" w:rsidRDefault="0076173D" w:rsidP="0076173D">
      <w:pPr>
        <w:spacing w:line="340" w:lineRule="exact"/>
        <w:ind w:firstLineChars="200" w:firstLine="480"/>
        <w:jc w:val="lef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2.装饰等级的确定以地面装饰为主。某分部单项与本等级不符时，按相符否等级分部进行调整，同一等级的分部标准占其补偿标准为：楼、地面50%，墙面35%，顶棚15%。</w:t>
      </w:r>
    </w:p>
    <w:p w:rsidR="0076173D" w:rsidRDefault="0076173D" w:rsidP="0076173D">
      <w:pPr>
        <w:spacing w:line="340" w:lineRule="exact"/>
        <w:ind w:firstLineChars="200" w:firstLine="480"/>
        <w:jc w:val="lef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3.本装饰标准已包含：装饰设计费用及隐蔽在装饰表面内部的管线工程和结构工程的价值，不同材料的防盗门（窗）、纱门、纱窗的价值，室内固定家具（含壁橱、吊橱、柜橱、门窗包角等）的价值。当缺少上述装饰项目时，由评估机构酌情核减。</w:t>
      </w:r>
    </w:p>
    <w:p w:rsidR="0076173D" w:rsidRDefault="0076173D" w:rsidP="0076173D">
      <w:pPr>
        <w:spacing w:line="340" w:lineRule="exact"/>
        <w:ind w:firstLineChars="200" w:firstLine="480"/>
        <w:jc w:val="lef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4.改变房屋结构，严重损坏房屋的，不予补贴；为房屋结构、房屋用途配套设计使用的分部项目，不属于补贴范围。</w:t>
      </w:r>
    </w:p>
    <w:p w:rsidR="006E31D3" w:rsidRPr="0076173D" w:rsidRDefault="0076173D" w:rsidP="0076173D">
      <w:r>
        <w:rPr>
          <w:rFonts w:ascii="仿宋_GB2312" w:eastAsia="仿宋_GB2312" w:cs="仿宋_GB2312" w:hint="eastAsia"/>
          <w:sz w:val="24"/>
        </w:rPr>
        <w:lastRenderedPageBreak/>
        <w:t>5.本表的地板是指钢混、砖混结构房屋原砼楼地面上所铺的地板。砖木、木、简易结构房屋的本身楼地板，不作为装饰进行补贴。</w:t>
      </w:r>
    </w:p>
    <w:sectPr w:rsidR="006E31D3" w:rsidRPr="00761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3D"/>
    <w:rsid w:val="006E31D3"/>
    <w:rsid w:val="0076173D"/>
    <w:rsid w:val="00B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295DC-3B91-45E9-9699-7FFAE478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7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6173D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dcterms:created xsi:type="dcterms:W3CDTF">2019-04-08T09:25:00Z</dcterms:created>
  <dcterms:modified xsi:type="dcterms:W3CDTF">2019-04-08T09:26:00Z</dcterms:modified>
</cp:coreProperties>
</file>