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ACC" w:rsidRDefault="00897ACC" w:rsidP="00897ACC">
      <w:pPr>
        <w:autoSpaceDE w:val="0"/>
        <w:autoSpaceDN w:val="0"/>
        <w:adjustRightInd w:val="0"/>
        <w:spacing w:line="580" w:lineRule="exact"/>
        <w:ind w:right="480"/>
        <w:jc w:val="left"/>
        <w:rPr>
          <w:rFonts w:ascii="仿宋_GB2312" w:eastAsia="仿宋_GB2312" w:hAnsi="宋体" w:hint="eastAsia"/>
          <w:sz w:val="32"/>
          <w:szCs w:val="32"/>
        </w:rPr>
      </w:pPr>
      <w:r>
        <w:rPr>
          <w:rFonts w:ascii="仿宋_GB2312" w:eastAsia="仿宋_GB2312" w:hAnsi="宋体" w:hint="eastAsia"/>
          <w:sz w:val="32"/>
          <w:szCs w:val="32"/>
        </w:rPr>
        <w:t>附件3：</w:t>
      </w:r>
    </w:p>
    <w:p w:rsidR="00897ACC" w:rsidRDefault="00897ACC" w:rsidP="00897ACC">
      <w:pPr>
        <w:autoSpaceDE w:val="0"/>
        <w:autoSpaceDN w:val="0"/>
        <w:adjustRightInd w:val="0"/>
        <w:spacing w:line="580" w:lineRule="exact"/>
        <w:ind w:right="480"/>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职责划转行政规范性文件目录</w:t>
      </w:r>
    </w:p>
    <w:bookmarkEnd w:id="0"/>
    <w:p w:rsidR="00897ACC" w:rsidRDefault="00897ACC" w:rsidP="00897ACC">
      <w:pPr>
        <w:spacing w:line="540" w:lineRule="exact"/>
        <w:rPr>
          <w:rFonts w:ascii="仿宋_GB2312" w:eastAsia="仿宋_GB2312" w:hint="eastAsia"/>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2"/>
        <w:gridCol w:w="2213"/>
        <w:gridCol w:w="5062"/>
        <w:gridCol w:w="1168"/>
      </w:tblGrid>
      <w:tr w:rsidR="00897ACC" w:rsidTr="002B5C3E">
        <w:trPr>
          <w:trHeight w:val="466"/>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kern w:val="0"/>
                <w:sz w:val="24"/>
                <w:szCs w:val="24"/>
                <w:lang w:bidi="ar"/>
              </w:rPr>
              <w:t>序号</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kern w:val="0"/>
                <w:sz w:val="24"/>
                <w:szCs w:val="24"/>
                <w:lang w:bidi="ar"/>
              </w:rPr>
              <w:t>文号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kern w:val="0"/>
                <w:sz w:val="24"/>
                <w:szCs w:val="24"/>
                <w:lang w:bidi="ar"/>
              </w:rPr>
              <w:t>文件名称</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b/>
                <w:bCs/>
                <w:kern w:val="0"/>
                <w:sz w:val="24"/>
                <w:szCs w:val="24"/>
                <w:lang w:bidi="ar"/>
              </w:rPr>
            </w:pPr>
            <w:r>
              <w:rPr>
                <w:rFonts w:ascii="仿宋" w:eastAsia="仿宋" w:hAnsi="仿宋" w:cs="仿宋" w:hint="eastAsia"/>
                <w:b/>
                <w:bCs/>
                <w:kern w:val="0"/>
                <w:sz w:val="24"/>
                <w:szCs w:val="24"/>
                <w:lang w:bidi="ar"/>
              </w:rPr>
              <w:t>承接部门</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甬价费〔2002〕33号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关于同意调整遗失补发医疗保险IC卡工本费标准的批复</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甬价费〔2005〕122号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关于规范和调整医疗服务价格的补充通知</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甬价费〔2005〕165号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转发省物价局、省卫生厅关于进一步明确和完善有关医疗服务价格政策的通知</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甬价费〔2007〕1号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关于重新核定象山县红十字台胞医院病床收费标准的批复</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甬价费〔2007〕2号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关于核准宁波明州医院有关收费标准的批复</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甬价费〔2007〕41号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转发省物价局省卫生厅关于试行第一批新增医疗服务项目和价格的通知</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甬价费〔2007〕65号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关于统一规范非营利性医疗机构病房床位费标准的通知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甬价费〔2007〕82号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关于重新核定宁波市医疗中心李惠利医院普通病房床位费的通知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90"/>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9</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甬价费〔2007〕83号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关于重新核定宁波市第一医院普通病房床位费的通知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甬价费〔2007〕84号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关于重新核定宁波市第二医院普通病房床位费的通知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甬价费〔2007〕85号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关于重新核定宁波市第三医院普通病房床位费的通知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12</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甬价费〔2007〕86号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关于重新核定宁波市妇女儿童医院普通病房床位费的通知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13</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甬价费〔2007〕87号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关于重新核定宁波市中医院普通病房床位费的通知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甬价费〔2007〕88号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关于重新核定宁波市康宁医院普通病房床位费的通知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15</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甬价费〔2007〕89号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关于重新核定宁波市传染病医院普通病房床位费的通知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16</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甬价费〔2007〕90号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关于重新核定宁波市保黎医院普通病房床位费的通知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甬价费〔2007〕91号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关于重新核定宁波市精神病院普通病房床位费的通知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甬价费〔2007〕92号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关于重新核定鄞州人民医院普通病房床位费的通知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19</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甬价费〔2007〕93号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关于重新核定宁波明州医院普通病房床位费的通知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20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甬价费〔2007〕94号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关于重新核定慈溪市人民医院普通病房床位费的通知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21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甬价费〔2007〕95号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关于重新核定余姚市人民医院普通病房床位费的通知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352"/>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22</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甬价费〔2007〕109号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关于重新核定区级非营利性医疗机构普通病房床位费的通知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23</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甬价费〔2007〕110号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关于重新核定中国人民解放军第一一三医院普通病房床位费的通知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24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甬价费〔2007〕156号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关于核定宁波市第一医院新增病区床位费的复函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25</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甬价费〔2008〕4号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关于核定宁波市第六医院、江东区白鹤医院病房床位费的复函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26</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甬价费〔2008〕5号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转发省物价局、省卫生厅关于规范和完善疗分医疗服务价格的通知</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27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甬价费〔2008〕51号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关于核定宁波市第二医院“华美楼”床位费的复函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28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甬价费〔2008〕71号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关于核定余姚市人民医院病房床位费的批复</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29</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甬价费〔2008〕72号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转发省物价局关于组织病理学检查与诊断等医疗服务价格问题的复函</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30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甬价费〔2008〕150号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关于核定宁波市残疾人康复中心普通病房床位费的通知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31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甬价费〔2009〕15号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关于调整宁波市第一医院刚华楼部分病区床位费的复函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32</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甬价费〔2009〕48号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关于核定宁波市江东眼科医院新址普通病房床位费的复函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lastRenderedPageBreak/>
              <w:t>33</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甬价费〔2009〕70号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转发省物价局、省卫生厅关于规范完善医疗服务价格的通知</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34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甬价费〔2009〕71号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关于核定宁波市中医院新址普通病房床位费标准的复函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35</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甬价费〔2009〕74号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关于核定机关一幼高新区分院保育费收费标准的复函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36</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甬价费〔2009〕75号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转发省物价局、省卫生厅关于规范完善医疗服务价格有关问题的补充通知</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37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甬价费〔2009〕107号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关于核定宁波市心理咨询治疗中心病房床位费的复函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38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甬价费〔2010〕29号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关于核定宁波市第三医院租用病区普通病房床位费的批复</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39</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甬价费〔2010〕34号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关于调整白鹤福利院床位费标准的复函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甬价费〔2010〕52号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关于核定宁波市江北区人民医院新址普通病房床位费的复函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甬价费〔2010〕53号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关于核定宁波市江北区白沙街道社区卫生服务中心新址普通病房床位费的复函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42</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甬价费〔2010〕58号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关于核定宁波市鄞州人民医院急诊病房床位价格的复函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43</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甬价费〔2010〕68号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关于核定市妇儿医院新住院楼病房床位价格的复函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甬价费〔2011〕125号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关于核定宁波市江北儿童医院普通病房床位价格的复函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45</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甬价费〔2010〕108号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关于核定宁波市第二医院新住院大楼等床位价格的复函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46</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甬价费〔2010〕119号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关于核定宁波市鄞州人民医院36病区床位价格的复函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甬价费〔2010〕120号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关于核定宁波市第一医院新增设病区床位价格的复函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48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甬价费〔2011〕7号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关于核定宁波市中医院新增病房床位价格的复函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49</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甬价费〔2011〕23号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关于暂定宁波市第五医院有关收费标准的复函</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50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甬价费〔2011〕24号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关于核定宁波市精神病院2号住院楼普遍病房床位价格的复函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51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甬价费〔2011〕47号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关于核定宁波市鄞州区钱湖医院普通病房床位价格的复函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52</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甬价费〔2011〕48号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关于核定宁波市第一医院灵塔病区普通病房床位价格的复函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53</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甬价费〔2011〕49号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关于核定第一一三医院增补床位价格的复函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54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甬价费〔2011〕128号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关于核定市第一医院国保中心大楼普通病房床位价格的复函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55</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甬价费〔2012〕15号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转发浙江省物价局 浙江省卫生厅 浙江省人力资源和社会保障厅关于基层医疗机构增设一般诊疗费的通知</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56</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甬价费〔2012〕20号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关于调整宁波明州医院床位价格的批复</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57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甬价费〔2012〕23号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关于核定宁波市第二医院住院楼床位价格的复函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甬价费〔2012〕77号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转发浙江省物价局 浙江省卫生厅 浙江省人力资源和社会保障厅关于公布2012年新增医疗服务项目和完善医疗服务价格的通知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59</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甬价费〔2013〕6号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宁波市卫生局关于核定宁波市妇儿医院增设儿科病区床位价格的复函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甬价费〔2014〕62号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关于重新核定社区卫生服务价格的通知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61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甬物价审批〔2014〕1号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关于调整宁波市精神病院普通病房床位价格的通知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62</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甬物价审批〔2014〕2号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关于调整宁波市康复医院普通病房床位价格的通知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63</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甬物价审批〔2014〕3号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关于核定市妇儿医院北部院区病房床位价格的复函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64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甬物价审批〔2014〕36号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宁波市卫生局关于调整宁波市李惠利医院部分床位价格的复函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65</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甬物价审批〔2014〕49号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宁波市卫生局 关于调整宁海县妇幼保健院普通病房床位价格的批复</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66</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甬物价审批〔2014〕58号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宁波市卫生局 关于核定宁波大学医学院附属医院康养分院病床价格的复函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67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甬物价审批〔2015〕33号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宁波市卫生计生委 关于核定宁波市第二医院康复中心鼓楼分中心床位费标准的复函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lastRenderedPageBreak/>
              <w:t>68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甬物价审批〔2015〕36号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 省卫生计生委 省人社厅 关于调整部分医疗服务项目及价格的通知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69</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甬物价审批〔2015〕37号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宁波市卫生计生委 关于调整宁波市第一医院刚华楼床位费标准的复函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甬物价审批〔2015〕45号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宁波市卫生计生委 关于明确宁波市医疗中心李惠利东部医院医疗服务价格执行政策的批复</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甬价费〔2016〕39号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关于完善宁波市医疗废物处置费收取政策并 降低部分专科医疗机构处置费收取标准的通知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72</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甬价费〔2016〕47号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关于调整公立医疗机构普通病房床位费收费标准等有关事项的通知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73</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甬价费〔2016〕53号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关于调整部分医疗机构普通病房床位价格的通知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甬物价审批〔2016〕6号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宁波市卫生计生委关于调整宁波市第一医院干部病房床位价格的复函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75</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甬物价审批〔2016〕7号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市物价局关于调整宁波市精神病院部分病房床位价格的复函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76</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甬物价审批〔2016〕10号</w:t>
            </w:r>
          </w:p>
        </w:tc>
        <w:tc>
          <w:tcPr>
            <w:tcW w:w="5062" w:type="dxa"/>
            <w:vAlign w:val="center"/>
          </w:tcPr>
          <w:p w:rsidR="00897ACC" w:rsidRDefault="00897ACC" w:rsidP="002B5C3E">
            <w:pPr>
              <w:widowControl/>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宁波市卫生计生委关于同意调整宁波市第一医院灵塔康复中心普通病房床位价格的复函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甬物价审批〔2016〕20号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宁波市卫生计生委关于调整宁波市医疗中心李惠利医院干部病房床位价格的复函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 xml:space="preserve"> 甬价费〔2017〕1号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关于调整海曙区有关医疗机构普通病房床位价格的批复</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79</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甬价费〔2017〕2号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关于调整江北区有关医疗机构普通病房床位价格的批复</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甬价费〔2017〕38号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宁波市卫生计生委 宁波市人力资源和社会保障局关于调整儿童医疗服务项目价格的通知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甬物价审批〔2017〕20号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市物价局关于调整颐康医院普通病房床位价格的复函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82</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甬物价审批〔2017〕21号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宁波市卫生和计划生育委员会关于核定宁波市第九医院二期病房床位价格的复函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83</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 xml:space="preserve"> 甬价费〔2018〕3号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 省卫生计生委 省人社厅关于完善和新增部分医疗服务项目价格等有关事项的通知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甬价费〔2018〕13号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关于宁波市公立医院实施首轮医疗服务价格调整等有关事项的通知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85</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 xml:space="preserve"> 甬价管〔2018〕14号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宁波市卫生和计划生育委员会 宁波市人力资源和社会保障局 宁波市财政局关于转发浙江省物价局 浙江省卫计委 浙江省人社厅 浙江省财政厅加强中药饮片价格管理等有关事项的通知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t>86</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甬价费〔2018〕37号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 省卫生计生委关于2018年新增检验等医疗服务项目的通知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87</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甬价费〔2018〕48号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关于宁波市眼科医院新址病房床位价格的复函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88</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甬价费〔2018〕58号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关于明确宁波市杭州湾医院医疗服务价格执行政策的复函</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市医保局</w:t>
            </w:r>
          </w:p>
        </w:tc>
      </w:tr>
      <w:tr w:rsidR="00897ACC" w:rsidTr="002B5C3E">
        <w:trPr>
          <w:trHeight w:val="285"/>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89</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甬计投〔2003〕327号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关于印发《宁波市建设工程造价计算机应用软件管理暂行规定》的通知</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市住建局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90</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甬发改投资〔2014〕540号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关于明确宁波市建设工程民工工伤保险费计价的通知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市住建局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sz w:val="20"/>
              </w:rPr>
              <w:t>91</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甬发改稽察〔2015〕403号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市发展改革委关于印发宁波市中央投资项目稽察监管信息系统运行管理暂行办法的通知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市审计局</w:t>
            </w:r>
          </w:p>
        </w:tc>
      </w:tr>
      <w:tr w:rsidR="00897ACC" w:rsidTr="002B5C3E">
        <w:trPr>
          <w:trHeight w:val="90"/>
          <w:jc w:val="center"/>
        </w:trPr>
        <w:tc>
          <w:tcPr>
            <w:tcW w:w="592"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92</w:t>
            </w:r>
          </w:p>
        </w:tc>
        <w:tc>
          <w:tcPr>
            <w:tcW w:w="2213"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甬服务办〔2010〕7号</w:t>
            </w:r>
          </w:p>
        </w:tc>
        <w:tc>
          <w:tcPr>
            <w:tcW w:w="5062" w:type="dxa"/>
            <w:tcBorders>
              <w:tl2br w:val="nil"/>
              <w:tr2bl w:val="nil"/>
            </w:tcBorders>
            <w:tcMar>
              <w:top w:w="15" w:type="dxa"/>
              <w:left w:w="15" w:type="dxa"/>
              <w:right w:w="15" w:type="dxa"/>
            </w:tcMar>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关于完善宁波市服务业统计制度的补充意见</w:t>
            </w:r>
          </w:p>
        </w:tc>
        <w:tc>
          <w:tcPr>
            <w:tcW w:w="1168" w:type="dxa"/>
            <w:tcBorders>
              <w:tl2br w:val="nil"/>
              <w:tr2bl w:val="nil"/>
            </w:tcBorders>
            <w:tcMar>
              <w:top w:w="15" w:type="dxa"/>
              <w:left w:w="15" w:type="dxa"/>
              <w:right w:w="15" w:type="dxa"/>
            </w:tcMar>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市服务业局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93</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甬发改能源〔2015〕132号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市发展和改革委关于加强石油天然气长输管道保护工作的通知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市能源局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kern w:val="0"/>
                <w:sz w:val="20"/>
                <w:lang w:bidi="ar"/>
              </w:rPr>
              <w:t>94</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甬发改能源〔2016〕278号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宁波市发改委 宁波市公安局关于规范处置危害石油天然气长输管道安全行为的通知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市能源局</w:t>
            </w:r>
          </w:p>
        </w:tc>
      </w:tr>
      <w:tr w:rsidR="00897ACC" w:rsidTr="002B5C3E">
        <w:trPr>
          <w:trHeight w:val="285"/>
          <w:jc w:val="center"/>
        </w:trPr>
        <w:tc>
          <w:tcPr>
            <w:tcW w:w="592"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95</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甬发改能源〔2018〕36号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宁波市发展和改革委员会 宁波市财政局 关于印发宁波市家庭屋顶光伏补贴专项 资金管理暂行办法的通知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市能源局</w:t>
            </w:r>
          </w:p>
        </w:tc>
      </w:tr>
      <w:tr w:rsidR="00897ACC" w:rsidTr="002B5C3E">
        <w:trPr>
          <w:trHeight w:val="285"/>
          <w:jc w:val="center"/>
        </w:trPr>
        <w:tc>
          <w:tcPr>
            <w:tcW w:w="592" w:type="dxa"/>
            <w:vAlign w:val="center"/>
          </w:tcPr>
          <w:p w:rsidR="00897ACC" w:rsidRDefault="00897ACC" w:rsidP="002B5C3E">
            <w:pPr>
              <w:jc w:val="center"/>
              <w:rPr>
                <w:rFonts w:ascii="仿宋" w:eastAsia="仿宋" w:hAnsi="仿宋" w:cs="仿宋" w:hint="eastAsia"/>
                <w:sz w:val="20"/>
              </w:rPr>
            </w:pPr>
            <w:r>
              <w:rPr>
                <w:rFonts w:ascii="仿宋" w:eastAsia="仿宋" w:hAnsi="仿宋" w:cs="仿宋" w:hint="eastAsia"/>
                <w:sz w:val="20"/>
              </w:rPr>
              <w:lastRenderedPageBreak/>
              <w:t>96</w:t>
            </w:r>
          </w:p>
        </w:tc>
        <w:tc>
          <w:tcPr>
            <w:tcW w:w="2213" w:type="dxa"/>
            <w:vAlign w:val="center"/>
          </w:tcPr>
          <w:p w:rsidR="00897ACC" w:rsidRDefault="00897ACC"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甬发改能源〔2018〕228号</w:t>
            </w:r>
          </w:p>
        </w:tc>
        <w:tc>
          <w:tcPr>
            <w:tcW w:w="5062" w:type="dxa"/>
            <w:vAlign w:val="center"/>
          </w:tcPr>
          <w:p w:rsidR="00897ACC" w:rsidRDefault="00897ACC"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宁波市发改委 宁波市公安局关于进一步做好我市石油天然气长输管道安全风险管控有关工作的通知</w:t>
            </w:r>
          </w:p>
        </w:tc>
        <w:tc>
          <w:tcPr>
            <w:tcW w:w="1168" w:type="dxa"/>
            <w:vAlign w:val="center"/>
          </w:tcPr>
          <w:p w:rsidR="00897ACC" w:rsidRDefault="00897ACC"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kern w:val="0"/>
                <w:sz w:val="20"/>
                <w:lang w:bidi="ar"/>
              </w:rPr>
              <w:t>市能源局</w:t>
            </w:r>
          </w:p>
        </w:tc>
      </w:tr>
    </w:tbl>
    <w:p w:rsidR="006E31D3" w:rsidRDefault="006E31D3"/>
    <w:sectPr w:rsidR="006E31D3" w:rsidSect="00897ACC">
      <w:pgSz w:w="11906" w:h="16838" w:code="9"/>
      <w:pgMar w:top="1440" w:right="1797" w:bottom="1440" w:left="1797"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gutterAtTop/>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CC"/>
    <w:rsid w:val="00666C08"/>
    <w:rsid w:val="006E31D3"/>
    <w:rsid w:val="00897ACC"/>
    <w:rsid w:val="00B97C8B"/>
    <w:rsid w:val="00E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32DED-D40F-4463-B35D-2CFDE215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AC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897ACC"/>
    <w:pPr>
      <w:tabs>
        <w:tab w:val="left" w:pos="3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超级管理员</dc:creator>
  <cp:keywords/>
  <dc:description/>
  <cp:lastModifiedBy>超级管理员</cp:lastModifiedBy>
  <cp:revision>1</cp:revision>
  <dcterms:created xsi:type="dcterms:W3CDTF">2019-07-11T01:17:00Z</dcterms:created>
  <dcterms:modified xsi:type="dcterms:W3CDTF">2019-07-11T01:22:00Z</dcterms:modified>
</cp:coreProperties>
</file>