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80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宁波市盘活存量资产扩大有效投资项目谋划研究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选题指南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研究重点：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深入贯彻落实</w:t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>《宁波市</w:t>
      </w:r>
      <w:r>
        <w:rPr>
          <w:rFonts w:ascii="仿宋_GB2312" w:eastAsia="仿宋_GB2312" w:hAnsiTheme="majorEastAsia"/>
          <w:color w:val="auto"/>
          <w:sz w:val="32"/>
          <w:szCs w:val="32"/>
        </w:rPr>
        <w:t>关于印发</w:t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>进一步</w:t>
      </w:r>
      <w:r>
        <w:rPr>
          <w:rFonts w:ascii="仿宋_GB2312" w:eastAsia="仿宋_GB2312" w:hAnsiTheme="majorEastAsia"/>
          <w:color w:val="auto"/>
          <w:sz w:val="32"/>
          <w:szCs w:val="32"/>
        </w:rPr>
        <w:t>盘活</w:t>
      </w:r>
      <w:r>
        <w:rPr>
          <w:rFonts w:ascii="仿宋_GB2312" w:eastAsia="仿宋_GB2312"/>
          <w:color w:val="auto"/>
          <w:sz w:val="32"/>
          <w:szCs w:val="32"/>
        </w:rPr>
        <w:t>存量资产</w:t>
      </w:r>
      <w:r>
        <w:rPr>
          <w:rFonts w:hint="eastAsia" w:ascii="仿宋_GB2312" w:eastAsia="仿宋_GB2312"/>
          <w:color w:val="auto"/>
          <w:sz w:val="32"/>
          <w:szCs w:val="32"/>
        </w:rPr>
        <w:t>扩大</w:t>
      </w:r>
      <w:r>
        <w:rPr>
          <w:rFonts w:ascii="仿宋_GB2312" w:eastAsia="仿宋_GB2312"/>
          <w:color w:val="auto"/>
          <w:sz w:val="32"/>
          <w:szCs w:val="32"/>
        </w:rPr>
        <w:t>有效投资</w:t>
      </w:r>
      <w:r>
        <w:rPr>
          <w:rFonts w:hint="eastAsia" w:ascii="仿宋_GB2312" w:eastAsia="仿宋_GB2312"/>
          <w:color w:val="auto"/>
          <w:sz w:val="32"/>
          <w:szCs w:val="32"/>
        </w:rPr>
        <w:t>实施</w:t>
      </w:r>
      <w:r>
        <w:rPr>
          <w:rFonts w:ascii="仿宋_GB2312" w:eastAsia="仿宋_GB2312"/>
          <w:color w:val="auto"/>
          <w:sz w:val="32"/>
          <w:szCs w:val="32"/>
        </w:rPr>
        <w:t>方案</w:t>
      </w:r>
      <w:r>
        <w:rPr>
          <w:rFonts w:hint="eastAsia" w:ascii="仿宋_GB2312" w:eastAsia="仿宋_GB2312"/>
          <w:color w:val="auto"/>
          <w:sz w:val="32"/>
          <w:szCs w:val="32"/>
        </w:rPr>
        <w:t>的</w:t>
      </w:r>
      <w:r>
        <w:rPr>
          <w:rFonts w:ascii="仿宋_GB2312" w:eastAsia="仿宋_GB2312"/>
          <w:color w:val="auto"/>
          <w:sz w:val="32"/>
          <w:szCs w:val="32"/>
        </w:rPr>
        <w:t>通知</w:t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>》有关要求，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对我市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行政事业性资产、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国企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待盘活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资产及股权资产、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低效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土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地及地上房产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等领域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存量资产进行分类梳理、评估论证，提出相应盘活条件和盘活路径，形成盘活存量资产项目清单和重点资产盘活方案，并对回收资金用于新增投资的方向提出合理化意见和建议，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为实现我市存量资产和新增投资良性循环，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助力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积极扩大有效投资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提供决策参考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二、完成时间：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前。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24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三、补助金额：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不超过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sectPr>
      <w:pgSz w:w="11906" w:h="16838"/>
      <w:pgMar w:top="1440" w:right="1519" w:bottom="1440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N2UwZWE5NTEwYmNlMTJmMGQxZmVlZGNmMmU0YjEifQ=="/>
  </w:docVars>
  <w:rsids>
    <w:rsidRoot w:val="5FD94EE9"/>
    <w:rsid w:val="00035C5A"/>
    <w:rsid w:val="0010098E"/>
    <w:rsid w:val="00177594"/>
    <w:rsid w:val="00454D5B"/>
    <w:rsid w:val="00856D22"/>
    <w:rsid w:val="008F649B"/>
    <w:rsid w:val="09AC3DCC"/>
    <w:rsid w:val="0A0E0AC8"/>
    <w:rsid w:val="14DE1BF1"/>
    <w:rsid w:val="1F0648B6"/>
    <w:rsid w:val="1FBC17DA"/>
    <w:rsid w:val="2A757F94"/>
    <w:rsid w:val="2E1A38BF"/>
    <w:rsid w:val="33BA49C2"/>
    <w:rsid w:val="36BA60D8"/>
    <w:rsid w:val="379FE2C2"/>
    <w:rsid w:val="3C2B58D4"/>
    <w:rsid w:val="3CFA3A49"/>
    <w:rsid w:val="409913D0"/>
    <w:rsid w:val="40BC6F77"/>
    <w:rsid w:val="4DBFE643"/>
    <w:rsid w:val="5EFBFB1C"/>
    <w:rsid w:val="5FD94EE9"/>
    <w:rsid w:val="624C6CEF"/>
    <w:rsid w:val="637FEF36"/>
    <w:rsid w:val="69C57205"/>
    <w:rsid w:val="6A0F7DA3"/>
    <w:rsid w:val="6BBC6A9B"/>
    <w:rsid w:val="6FB6E131"/>
    <w:rsid w:val="6FE74F11"/>
    <w:rsid w:val="795F12CD"/>
    <w:rsid w:val="7BFE1F57"/>
    <w:rsid w:val="7DB5E2CF"/>
    <w:rsid w:val="7EED7A11"/>
    <w:rsid w:val="7FF180EF"/>
    <w:rsid w:val="7FFCCD77"/>
    <w:rsid w:val="7FFD4F71"/>
    <w:rsid w:val="97CDEBCE"/>
    <w:rsid w:val="9FD31E67"/>
    <w:rsid w:val="A6FDE778"/>
    <w:rsid w:val="AD6FE6DE"/>
    <w:rsid w:val="CF4B8F63"/>
    <w:rsid w:val="CFF56E73"/>
    <w:rsid w:val="CFF7097D"/>
    <w:rsid w:val="DDEF4662"/>
    <w:rsid w:val="DF73F38A"/>
    <w:rsid w:val="E7067D5C"/>
    <w:rsid w:val="EA2FA50F"/>
    <w:rsid w:val="EFDFA85A"/>
    <w:rsid w:val="EFFE15FD"/>
    <w:rsid w:val="F4AF7F7B"/>
    <w:rsid w:val="F4FD433F"/>
    <w:rsid w:val="F6EA87A0"/>
    <w:rsid w:val="FB7FE5E4"/>
    <w:rsid w:val="FDDDAF00"/>
    <w:rsid w:val="FDFE06D4"/>
    <w:rsid w:val="FEFF29DB"/>
    <w:rsid w:val="FFDC7E83"/>
    <w:rsid w:val="FF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tabs>
        <w:tab w:val="left" w:pos="0"/>
      </w:tabs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page number"/>
    <w:qFormat/>
    <w:uiPriority w:val="0"/>
  </w:style>
  <w:style w:type="character" w:styleId="10">
    <w:name w:val="FollowedHyperlink"/>
    <w:basedOn w:val="8"/>
    <w:qFormat/>
    <w:uiPriority w:val="0"/>
    <w:rPr>
      <w:color w:val="585858"/>
      <w:u w:val="none"/>
    </w:rPr>
  </w:style>
  <w:style w:type="character" w:styleId="11">
    <w:name w:val="Hyperlink"/>
    <w:basedOn w:val="8"/>
    <w:qFormat/>
    <w:uiPriority w:val="0"/>
    <w:rPr>
      <w:color w:val="585858"/>
      <w:u w:val="none"/>
    </w:rPr>
  </w:style>
  <w:style w:type="character" w:customStyle="1" w:styleId="13">
    <w:name w:val="bsharetext"/>
    <w:basedOn w:val="8"/>
    <w:qFormat/>
    <w:uiPriority w:val="0"/>
  </w:style>
  <w:style w:type="character" w:customStyle="1" w:styleId="14">
    <w:name w:val="first-child"/>
    <w:basedOn w:val="8"/>
    <w:qFormat/>
    <w:uiPriority w:val="0"/>
  </w:style>
  <w:style w:type="character" w:customStyle="1" w:styleId="15">
    <w:name w:val="layui-this"/>
    <w:basedOn w:val="8"/>
    <w:qFormat/>
    <w:uiPriority w:val="0"/>
    <w:rPr>
      <w:bdr w:val="single" w:color="EEEEEE" w:sz="6" w:space="0"/>
      <w:shd w:val="clear" w:color="auto" w:fill="FFFFFF"/>
    </w:rPr>
  </w:style>
  <w:style w:type="character" w:customStyle="1" w:styleId="16">
    <w:name w:val="页眉 字符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1700</Words>
  <Characters>1792</Characters>
  <Lines>7</Lines>
  <Paragraphs>1</Paragraphs>
  <TotalTime>0</TotalTime>
  <ScaleCrop>false</ScaleCrop>
  <LinksUpToDate>false</LinksUpToDate>
  <CharactersWithSpaces>2207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2022-04-30T03:27:00Z</dcterms:created>
  <dc:creator>Administrator</dc:creator>
  <cp:lastModifiedBy>lenovo</cp:lastModifiedBy>
  <cp:lastPrinted>2022-05-07T11:11:00Z</cp:lastPrinted>
  <dcterms:modified xsi:type="dcterms:W3CDTF">2022-09-13T07:27:58Z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07668E6D7078465DB89053C425005191</vt:lpwstr>
  </property>
</Properties>
</file>