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F83" w:rsidRDefault="00434F83" w:rsidP="00434F83">
      <w:pPr>
        <w:autoSpaceDE w:val="0"/>
        <w:autoSpaceDN w:val="0"/>
        <w:adjustRightInd w:val="0"/>
        <w:spacing w:line="580" w:lineRule="exact"/>
        <w:ind w:right="480"/>
        <w:jc w:val="left"/>
        <w:rPr>
          <w:rFonts w:ascii="仿宋_GB2312" w:eastAsia="仿宋_GB2312" w:hAnsi="宋体" w:hint="eastAsia"/>
          <w:sz w:val="32"/>
          <w:szCs w:val="32"/>
        </w:rPr>
      </w:pPr>
      <w:r>
        <w:rPr>
          <w:rFonts w:ascii="仿宋_GB2312" w:eastAsia="仿宋_GB2312" w:hAnsi="宋体" w:hint="eastAsia"/>
          <w:sz w:val="32"/>
          <w:szCs w:val="32"/>
        </w:rPr>
        <w:t>附件1：</w:t>
      </w:r>
    </w:p>
    <w:p w:rsidR="00434F83" w:rsidRDefault="00434F83" w:rsidP="00434F83">
      <w:pPr>
        <w:autoSpaceDE w:val="0"/>
        <w:autoSpaceDN w:val="0"/>
        <w:adjustRightInd w:val="0"/>
        <w:spacing w:line="580" w:lineRule="exact"/>
        <w:ind w:right="480"/>
        <w:jc w:val="center"/>
        <w:rPr>
          <w:rFonts w:ascii="方正小标宋简体" w:eastAsia="方正小标宋简体" w:hAnsi="方正小标宋简体" w:cs="方正小标宋简体" w:hint="eastAsia"/>
          <w:sz w:val="44"/>
          <w:szCs w:val="44"/>
        </w:rPr>
      </w:pPr>
      <w:bookmarkStart w:id="0" w:name="_GoBack"/>
      <w:r>
        <w:rPr>
          <w:rFonts w:ascii="方正小标宋简体" w:eastAsia="方正小标宋简体" w:hAnsi="方正小标宋简体" w:cs="方正小标宋简体" w:hint="eastAsia"/>
          <w:sz w:val="44"/>
          <w:szCs w:val="44"/>
        </w:rPr>
        <w:t>废止行政规范性文件目录</w:t>
      </w:r>
    </w:p>
    <w:bookmarkEnd w:id="0"/>
    <w:p w:rsidR="00434F83" w:rsidRDefault="00434F83" w:rsidP="00434F83">
      <w:pPr>
        <w:autoSpaceDE w:val="0"/>
        <w:autoSpaceDN w:val="0"/>
        <w:adjustRightInd w:val="0"/>
        <w:spacing w:line="580" w:lineRule="exact"/>
        <w:ind w:right="480" w:firstLineChars="200" w:firstLine="880"/>
        <w:jc w:val="center"/>
        <w:rPr>
          <w:rFonts w:ascii="方正小标宋简体" w:eastAsia="方正小标宋简体" w:hAnsi="方正小标宋简体" w:cs="方正小标宋简体" w:hint="eastAsia"/>
          <w:sz w:val="44"/>
          <w:szCs w:val="4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94"/>
        <w:gridCol w:w="2542"/>
        <w:gridCol w:w="5738"/>
      </w:tblGrid>
      <w:tr w:rsidR="00434F83" w:rsidTr="002B5C3E">
        <w:trPr>
          <w:trHeight w:val="466"/>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b/>
                <w:bCs/>
                <w:sz w:val="24"/>
                <w:szCs w:val="24"/>
              </w:rPr>
            </w:pPr>
            <w:r>
              <w:rPr>
                <w:rFonts w:ascii="仿宋" w:eastAsia="仿宋" w:hAnsi="仿宋" w:cs="仿宋" w:hint="eastAsia"/>
                <w:b/>
                <w:bCs/>
                <w:kern w:val="0"/>
                <w:sz w:val="24"/>
                <w:szCs w:val="24"/>
                <w:lang w:bidi="ar"/>
              </w:rPr>
              <w:t>序号</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b/>
                <w:bCs/>
                <w:sz w:val="24"/>
                <w:szCs w:val="24"/>
              </w:rPr>
            </w:pPr>
            <w:r>
              <w:rPr>
                <w:rFonts w:ascii="仿宋" w:eastAsia="仿宋" w:hAnsi="仿宋" w:cs="仿宋" w:hint="eastAsia"/>
                <w:b/>
                <w:bCs/>
                <w:kern w:val="0"/>
                <w:sz w:val="24"/>
                <w:szCs w:val="24"/>
                <w:lang w:bidi="ar"/>
              </w:rPr>
              <w:t>文号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b/>
                <w:bCs/>
                <w:sz w:val="24"/>
                <w:szCs w:val="24"/>
              </w:rPr>
            </w:pPr>
            <w:r>
              <w:rPr>
                <w:rFonts w:ascii="仿宋" w:eastAsia="仿宋" w:hAnsi="仿宋" w:cs="仿宋" w:hint="eastAsia"/>
                <w:b/>
                <w:bCs/>
                <w:kern w:val="0"/>
                <w:sz w:val="24"/>
                <w:szCs w:val="24"/>
                <w:lang w:bidi="ar"/>
              </w:rPr>
              <w:t>文件名称</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甬价费〔1999〕4号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关于印发《宁波市公证服务收费管理暂行办法》的通知</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2</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甬价经〔2000〕92号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贯彻省物价局、省司法厅《关于浙江省基层法律服务收费管理办法》的通知</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3</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甬价费〔2001〕84号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转发省物价局、省财政厅关于调整党校函授教育收费标准的通知</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4</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甬计投〔2001〕161号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宁波市政府信息系统建设管理暂行办法</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5</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甬计投〔2002〕213号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关于发布具有市本级政府投资项目代建资格单位（第一批）的通知</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6</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甬价费〔2003〕157号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关于明确东钱湖旅游度假区游览参观点门票价格有关问题的通知</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7</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甬计投〔2003〕683号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关于发布具有市本级政府投资项目代建资格单位（第二批）的通知</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8</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甬价房〔2004〕111号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关于规范有线电视配套建设收费标准的通知</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9</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甬价费〔2004〕142号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关于核定望春外来子弟小学等学校收费标准的复函</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10</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甬价费〔2004〕175号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关于核定宁波万里国际学校高中艺术教育收费标准的复函</w:t>
            </w:r>
          </w:p>
        </w:tc>
      </w:tr>
      <w:tr w:rsidR="00434F83" w:rsidTr="002B5C3E">
        <w:trPr>
          <w:trHeight w:val="90"/>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11</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甬价费〔2005〕97号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关于核定东钱湖旅游度假区福泉山景区门票价格的批复</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12</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甬价监〔2005〕117号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关于公布宁波市物价局有关价格和收费有效文件总目录的通知</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13</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甬价费〔2006〕3号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关于调整东钱湖旅游度假区湖心景区门票价格的批复</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14</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甬发改重点〔2006〕118号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关于印发《宁波市重点工程项目招标投标档案管理办法》的通知</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15</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甬价管〔2007〕4号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关于测定大榭开发区征收集体所有土地房屋拆迁有关价格的通知</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jc w:val="center"/>
              <w:rPr>
                <w:rFonts w:ascii="仿宋" w:eastAsia="仿宋" w:hAnsi="仿宋" w:cs="仿宋" w:hint="eastAsia"/>
                <w:sz w:val="20"/>
              </w:rPr>
            </w:pPr>
            <w:r>
              <w:rPr>
                <w:rFonts w:ascii="仿宋" w:eastAsia="仿宋" w:hAnsi="仿宋" w:cs="仿宋" w:hint="eastAsia"/>
                <w:sz w:val="20"/>
              </w:rPr>
              <w:t>16</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kern w:val="0"/>
                <w:sz w:val="20"/>
                <w:lang w:bidi="ar"/>
              </w:rPr>
            </w:pPr>
            <w:r>
              <w:rPr>
                <w:rFonts w:ascii="仿宋" w:eastAsia="仿宋" w:hAnsi="仿宋" w:cs="仿宋" w:hint="eastAsia"/>
                <w:color w:val="000000"/>
                <w:kern w:val="0"/>
                <w:sz w:val="20"/>
                <w:lang w:bidi="ar"/>
              </w:rPr>
              <w:t>甬价调〔2007〕9号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kern w:val="0"/>
                <w:sz w:val="20"/>
                <w:lang w:bidi="ar"/>
              </w:rPr>
            </w:pPr>
            <w:r>
              <w:rPr>
                <w:rFonts w:ascii="仿宋" w:eastAsia="仿宋" w:hAnsi="仿宋" w:cs="仿宋" w:hint="eastAsia"/>
                <w:color w:val="000000"/>
                <w:kern w:val="0"/>
                <w:sz w:val="20"/>
                <w:lang w:bidi="ar"/>
              </w:rPr>
              <w:t>关于印发《宁波市政府制定价格成本监审工作规程（试行）》的通知</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17</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甬价管〔2007〕26号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关于调整大榭开发区管道液化石油气价格的批复</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18</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甬价费〔2007〕49号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关于核定632-2路等公交线路票价的批复</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19</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甬价管〔2007〕55号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关于房屋拆迁服务收费的通知</w:t>
            </w:r>
          </w:p>
        </w:tc>
      </w:tr>
      <w:tr w:rsidR="00434F83" w:rsidTr="002B5C3E">
        <w:trPr>
          <w:trHeight w:val="316"/>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20</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甬价管〔2007〕117号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关于测定公布征收集体所有土地房屋拆迁安置价格和补偿费用的通知</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21</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甬价费〔2007〕132号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转发浙江省物价局浙江省教育厅关于规范高复办班及收费行为的通知</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22</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甬价管〔2007〕138号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关于印发《宁波市拆迁集体所有土地商品住宅平均价格测定公布办法》的通知</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23</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甬价管〔2008〕14号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关于核定517-1路无人售票线路票价的复函</w:t>
            </w:r>
          </w:p>
        </w:tc>
      </w:tr>
      <w:tr w:rsidR="00434F83" w:rsidTr="002B5C3E">
        <w:trPr>
          <w:trHeight w:val="480"/>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24</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甬价费〔2008〕69号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关于华润卡纳湖谷住宅小区一期前期物业服务收费标准的复函</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25</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甬价费〔2008〕74号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关于规范我市旅行社价格行为的通知</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26</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甬价费〔2008〕86号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关于核定钱湖景苑三期1号B地块项目前期物业服务收费标准的复函</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27</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甬价费〔2008〕99号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关于天合家园二期前期物业服务收费标准的通知</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28</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甬价费〔2008〕112号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关于核定青林湾二期2/3期（1号、2号地块）住宅小区物业服务收费标准的复函</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29</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甬价费〔2008〕113号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关于核定立方寓（江北创业区2号、4号地块）住宅项目前期物业服务收费标准的复函</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lastRenderedPageBreak/>
              <w:t>30</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甬价管〔2008〕114号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关于核定526路等公交线路公交客运票价的批复</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31</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甬价管〔2008〕116号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关于重新核定550路等公交线路公交客运票价的批复</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32</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甬价费〔2008〕120号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关于核定BOBO城二期前期物业服务收费标准的复函</w:t>
            </w:r>
          </w:p>
        </w:tc>
      </w:tr>
      <w:tr w:rsidR="00434F83" w:rsidTr="002B5C3E">
        <w:trPr>
          <w:trHeight w:val="392"/>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33</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甬价费〔2008〕147号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转发省物价局、省财政厅关于降低部分计量检定收费标准及有关问题的通知</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34</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甬价费〔2008〕158号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关于核定中海东湖观邸四期（小高层）物业服务收费标准的复函</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35</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甬价费〔2008〕164号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关于核定丽庄西苑（二期）前期物业服务收费标准的复函</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36</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甬价费〔2008〕166号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关于核定江南一品二期前期服务收费标准的复函</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37</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甬价费〔2009〕1号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关于核定宁波东钱湖仁达子弟学校收费标准的复函</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38</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甬价费〔2009〕2号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关于皇冠花园住宅小区前期物业服务费标准的复函</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39</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甬价费〔2009〕17号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关于核定洪塘宁静家园住宅前期物业服务收费标准的复函</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40</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甬价费〔2009〕33号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宁波市物价局、宁波市国家税务局宁波市地方税务局转发关于印发《税务师事务所服务收费管理办法》的通知</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41</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甬价费〔2009〕36号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转发省物价局关于进一步完善工程造价咨询服务收费的通知</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42</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甬价管〔2009〕38号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关于调整宁波市区客运出租汽车运价的通知</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43</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甬价费〔2009〕42号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关于核定蓝海公寓前期物业服务收费标准的复函</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44</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甬价费〔2009〕61号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关于核定洪塘经济适用房2#、4#-1地块住宅小区前期物业服务收费标准的复函</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45</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甬价费〔2009〕64号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关于核定华润卡纳湖谷住宅小区（二期）物业服务收费标准的复函</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46</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甬价费〔2009〕76号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关于印发《宁波市培训机构收费退费管理暂行办法》的通知</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47</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甬价管〔2009〕77号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关于做好生猪价格调控工作的通知</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48</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甬价费〔2009〕78号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关于核定宁波东钱湖利民民工子弟学校收费标准的复函</w:t>
            </w:r>
          </w:p>
        </w:tc>
      </w:tr>
      <w:tr w:rsidR="00434F83" w:rsidTr="002B5C3E">
        <w:trPr>
          <w:trHeight w:val="90"/>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49</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甬价费〔2009〕80号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关于核定宁波市北仑中学中美合作举办高中课程收费标准的复函</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50</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甬价费〔2009〕86号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关于核定“东郡名苑” 前期物业服务收费标准的复函</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51</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甬价费〔2009〕92号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转发浙江省物价局关于进一步规范房产测绘等收费的通知</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52</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甬价费〔2009〕93号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关于核定宁波皇冠花园二期前期物业服务收费标准的复函</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53</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甬价费〔2009〕109号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关于宁波东钱湖陶公岛景区门票价格有关问题的复函</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54</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甬价费〔2009〕110号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关于核定“塘家湾”小区前期物业服务收费标准的复函</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55</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甬价费〔2009〕124号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关于核定市区机动车驾驶员考试场地训练收费标准的通知</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56</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甬发改法规〔2009〕305号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关于印发《宁波市重点工程招标代理管理暂行办法》的通知</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57</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甬服务办〔2009〕1号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关于印发《宁波市市级现代服务业产业基地认定办法》的通知</w:t>
            </w:r>
          </w:p>
        </w:tc>
      </w:tr>
      <w:tr w:rsidR="00434F83" w:rsidTr="002B5C3E">
        <w:trPr>
          <w:trHeight w:val="90"/>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58</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甬价费〔2010〕5号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关于核定永和居易花园住宅小区前期物业服务收费标准的复函</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59</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甬价费〔2010〕37号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关于核定江东爱心小学收费标准的复函</w:t>
            </w:r>
          </w:p>
        </w:tc>
      </w:tr>
      <w:tr w:rsidR="00434F83" w:rsidTr="002B5C3E">
        <w:trPr>
          <w:trHeight w:val="90"/>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60</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甬价费〔2010〕45号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关于核定江东仇毕小学收费标准的复函</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61</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甬价费〔2010〕46号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关于核定江北甬城学校收费标准的复函</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62</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甬价费〔2010〕50号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关于核定戎家4#地块村民安置用房（大宫和庭）前期物业服务收费标准的复函</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63</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甬价费〔2010〕59号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关于青林湾二期4/5期（3#、4#地块）住宅小区物业服务收费标准的复函</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64</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甬价费〔2010〕70号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关于维科上院住宅小区物业服务收费标准的复函</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65</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甬价费〔2010〕78号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关于核定污泥焚烧处置收费标准的通知</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66</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甬价管〔2010〕80号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关于调整集中供热销售价格管理形式的通知</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67</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甬价费〔2010〕84号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关于鼎盛苑住宅小区物业服务收费标准的复函</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68</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甬价费〔2010〕95号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关于金地东御住宅小区物业服务收费标准的复函</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69</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甬价费〔2010〕105号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关于顺德华庭住宅小区物业服务收费标准的复函</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lastRenderedPageBreak/>
              <w:t>70</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甬价费〔2010〕110号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关于万科云鹭湾住宅小区前期物业服务收费标准的复函</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71</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甬价费〔2010〕117号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关于雅戈尔新海景花园住宅小区物业服务收费标准的复函</w:t>
            </w:r>
          </w:p>
        </w:tc>
      </w:tr>
      <w:tr w:rsidR="00434F83" w:rsidTr="002B5C3E">
        <w:trPr>
          <w:trHeight w:val="198"/>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72</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甬价费〔2010〕118号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关于钱湖悦府住宅小区物业服务收费标准的复函</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73</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甬价费〔2010〕130号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关于华城花园住宅小区物业服务收费标准的复函</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74</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甬价费〔2011〕33号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关于核定宁波金安机动车驾驶员考试场地训练收费标准的通知</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75</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甬价费〔2011〕34号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关于核定宁波万里国际学校收费标准的复函</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76</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甬价费〔2011〕35号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关于核定江北觉民学校收费标准的复函</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77</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甬价费〔2011〕36号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关于核定江北采文学校收费标准的复函</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78</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甬价费〔2011〕51号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关于环球、海港花园物业服务收费标准的复函</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79</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甬价费〔2011〕60号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关于茶亭项目住宅小区前期物业服务收费的复函</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80</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甬价费〔2011〕64号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关于东钱湖万金人家安置房项目前期物业服务收费的复函</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81</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甬价费〔2011〕65号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关于东钱湖仙坪西苑安置房项目前期物业服务收费的复函</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82</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甬价费〔2011〕75号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关于朱一村安置房前期物业服务收费的复函</w:t>
            </w:r>
          </w:p>
        </w:tc>
      </w:tr>
      <w:tr w:rsidR="00434F83" w:rsidTr="002B5C3E">
        <w:trPr>
          <w:trHeight w:val="223"/>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83</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甬价费〔2011〕81号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关于核定宁波南宋时刻公园门票价格的复函</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84</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甬价费〔2011〕87号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关于胜丰东苑小区前期物业服务收费的复函</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85</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甬价费〔2011〕88号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关于荣合公馆前期物业服务收费的复函</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86</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甬价费〔2011〕95号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关于青林湾住宅小区前期物业服务收费的复函</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87</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甬价费〔2011〕96号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关于宁兴嘉园广场前期物业服务收费的复函</w:t>
            </w:r>
          </w:p>
        </w:tc>
      </w:tr>
      <w:tr w:rsidR="00434F83" w:rsidTr="002B5C3E">
        <w:trPr>
          <w:trHeight w:val="285"/>
          <w:jc w:val="center"/>
        </w:trPr>
        <w:tc>
          <w:tcPr>
            <w:tcW w:w="594"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88</w:t>
            </w:r>
          </w:p>
        </w:tc>
        <w:tc>
          <w:tcPr>
            <w:tcW w:w="2542" w:type="dxa"/>
            <w:tcBorders>
              <w:tl2br w:val="nil"/>
              <w:tr2bl w:val="nil"/>
            </w:tcBorders>
            <w:tcMar>
              <w:top w:w="15" w:type="dxa"/>
              <w:left w:w="15" w:type="dxa"/>
              <w:right w:w="15" w:type="dxa"/>
            </w:tcMar>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甬价费〔2011〕100号</w:t>
            </w:r>
          </w:p>
        </w:tc>
        <w:tc>
          <w:tcPr>
            <w:tcW w:w="5738" w:type="dxa"/>
            <w:tcBorders>
              <w:tl2br w:val="nil"/>
              <w:tr2bl w:val="nil"/>
            </w:tcBorders>
            <w:tcMar>
              <w:top w:w="15" w:type="dxa"/>
              <w:left w:w="15" w:type="dxa"/>
              <w:right w:w="15" w:type="dxa"/>
            </w:tcMar>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关于宁丰村安置小区前期物业服务收费的复函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89</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甬价费〔2011〕102号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关于高新区老庙前期物业服务收费的复函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90</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甬价费〔2011〕103号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关于惊驾村安置房前期物业服务收费的复函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91</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甬价费〔2011〕116号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关于御景湾项目前期物业服务收费的复函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92</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甬价管〔2011〕120号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关于东钱湖人才公寓销售价格的批复</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93</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甬价管〔2011〕131号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关于东钱湖钱湖人家公共租赁住房租金标准的批复</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94</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甬价费〔2012〕4号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关于规范宁波市养老服务机构收费管理的通知</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95</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甬价费〔2012〕10号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关于核定宁波市宝韵音乐幼儿园高新区分园保育费收费标准的复函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96</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甬价费〔2012〕24号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关于印发宁波市物业服务收费管理实施细则的通知</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97</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甬价费〔2012〕30号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关于翠中小区物业服务收费标准的复函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98</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甬价费〔2012〕33号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关于雅戈尔紫玉台花苑物业服务收费标准的复函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99</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甬价费〔2012〕36号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关于核定机动车驾驶员考试科目三路考仪场地训练收费标准的通知</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100</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甬价管〔2012〕39号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关于调整征收集体所有土地房屋拆迁安置价格临时过渡补贴费和搬家补贴费的通知</w:t>
            </w:r>
          </w:p>
        </w:tc>
      </w:tr>
      <w:tr w:rsidR="00434F83" w:rsidTr="002B5C3E">
        <w:trPr>
          <w:trHeight w:val="401"/>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101</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甬价费〔2012〕40号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关于核定宁波市德财幼儿园保育费收费标准的复函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102</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甬价管〔2012〕49号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关于核定801路公交线路公交客运票价的复函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103</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甬价费〔2012〕56号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关于驻甬干部住宅小区物业服务收费标准的复函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104</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甬价费〔2012〕60号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关于核定宁波市爱菊艺术学校收费标准的复函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105</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甬价费〔2012〕64号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关于核定江东爱心小学收费标准的复函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106</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甬价费〔2012〕65号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关于核定江东仇毕小学收费标准的复函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107</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甬价费〔2012〕66号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关于核定宁波东钱湖利民民工子弟学校收费标准的复函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108</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甬价费〔2012〕67号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关于核定宁波东钱湖仁达子弟学校收费标准的复函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109</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甬价费〔2012〕73号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转发浙江省物价局关于降低雷击风险评估等部分涉企服务收费标准的通知</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110</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甬价费〔2012〕75号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关于核定江北甬城学校收费标准的复函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111</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甬价费〔2012〕80号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关于核定江东朝晖实验学校收费标准的复函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lastRenderedPageBreak/>
              <w:t>112</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甬价费〔2012〕84号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关于核定海曙区致和学校收费标准的复函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113</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甬价费〔2012〕88号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关于和塘雅苑公共租赁小区前期物业服务收费标准的复函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114</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甬价费〔2012〕89号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关于核定宁波市市级机关二幼保育费收费标准的复函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115</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甬价费〔2012〕90号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关于核定宁波万里国际学校初中生学费收费标准的复函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116</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甬价费〔2012〕105号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关于核定金亿。文园物业服务收费标准的复函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117</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甬价费〔2012〕109号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关于核定江北区慈城香树湾住宅小区物业服务收费标准的复函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118</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甬价费〔2012〕112号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转发浙江省物价局关于规范民用建筑项目节能评估收费有关问题的通知</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119</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甬价费〔2012〕119号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关于核定大榭碧海华庭小区物业服务收费标准的批复</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120</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甬价费〔2012〕120号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关于气象路西段1地块住宅小区物业服务收费标准的批复</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121</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甬价管〔2013〕8号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关于东钱湖高钱生态村五期工程中经济适用房销售价格的批复</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122</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甬价管〔2013〕18号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关于核定应嘉丽圆住宅小区公共租赁住房租金的复含</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123</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甬价管〔2013〕19号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关于核定和泰雅苑公共租赁住房租金的复函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124</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甬价管〔2013〕20号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关于核定水岸花园等住宅小区公共租赁住房租金的复函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125</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甬价费〔2013〕31号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关于核定常洪停车场机动车停放服务收费标准的复函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126</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甬价费〔2013〕34号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关于乐筑良品园物业服务收费标准的复函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127</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甬价费〔2013〕38号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关于庄桥宝庆家园北区物业服务收费标准的复函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128</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甬价费〔2013〕40号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关于庄桥宝庆家园南区物业服务收费标准的复函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129</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甬价费〔2013〕41号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关于庄桥宝庆家园西区物业服务收费标准的复函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130</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甬价费〔2013〕42号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关于庄桥樟韵人家物业服务收费标准的复函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131</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甬价管〔2013〕43号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关于791路大站公交线路客运票价的批复</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132</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甬价费〔2013〕44号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关于江东戚隘桥安置小区物业服务收费标准的复函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133</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甬价费〔2013〕47号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转发浙江省物价局关于公布降低后的民用建筑项目节能评估服务收费标准的通知</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134</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甬价费〔2013〕50号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转发浙江省物价局关于公布降低后的房产测绘服务服务收费标准的通知</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135</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甬价管〔2013〕73号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关于核定城市住宅小区通信配套设施建设收费标准的通知</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136</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甬价管〔2013〕77号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关于核定高新区凌云公寓公共租赁房租金的批复</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137</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甬价管〔2013〕91号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关于核定害曙区泽民阳光公共租赁住房租金的批复</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138</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甬价管〔2013〕92号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关于核定江东区陈婆渡保障性住房项目适用住房销售价格的批复</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139</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甬物价审批〔2013〕3号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关于铂翠湾住宅小区物业服务收费标准的复函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140</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甬价费〔2014〕1号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关于规范工程建设领域中介服务收费行为的通知</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141</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甬价管〔2014〕25号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关于核定江北区谢嘉丽苑公共租赁住房租金的批复</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142</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甬价管〔2014〕35号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关于核定海曙区蒲家保障性安居工程二期项目经济适用住房销售价格的复函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143</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甬价费〔2014〕49号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关于调整宁波东钱湖旅游度假区部分区域停车收费标准的通知</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144</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甬价管〔2014〕55号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关于核定宁波大榭开发区公租房一期项目公共租赁住房租金的批复</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145</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甬价管〔2014〕58号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关于核定春晖佳苑等住宅小区公共租赁住宅房租金的批复</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146</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甬物价审批〔2014〕6号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关于江北湾头启动区2号地块住宅区物业服务收费标准的复函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147</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甬物价审批〔2014〕7号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关于宁兴嘉园广场物业服务收费标准的复函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148</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甬物价审批〔2014〕8号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关于气象路拆迁安置房2号地块物业服务收费标准的复函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149</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甬物价审批〔2014〕9号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关于双杨村旧村改造村民安置用房物业服务收费标准的复函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150</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甬物价审批〔2014〕11号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关于“原二针织厂剩余地块项目”物业服务收费标准的复函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151</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甬物价审批〔2014〕14号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关于万科“公园里”项目物业服务收费标准的复函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152</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甬物价审批〔2014〕15号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关于铂悦府物业服务收费标准的复函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153</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甬物价审批〔2014〕18号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关于核定宁波荣安实验中学收费标准的复函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154</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甬物价审批〔2014〕23号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关于核定江北甬城学校收费标准的复函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lastRenderedPageBreak/>
              <w:t>155</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甬物价审批〔2014〕24号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关于核定宁波东钱湖仁达子弟学校收费标准的复函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156</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甬物价审批〔2014〕25号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关于核定宁波国家高新区第二幼儿园保教费收费标准的复函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157</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甬物价审批〔2014〕26号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关于核定宁波国家高新区实验幼儿园保教费收费标准的复函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158</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甬物价审批〔2014〕28号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关于核定江北区普迪学校收费标准的复函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159</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甬物价审批〔2014〕30号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关于江北区滨江4#地块项目物业服务收费标准的复函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160</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甬物价审批〔2014〕32号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关于万科“江东府”项目物业服务收费的复函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161</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甬物价审批〔2014〕38号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关于后孙拆迁安置房一期项目物业服务收费标准的复函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162</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甬物价审批〔2014〕39号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关于包家村旧村改造安置房项目物业服务收费标准的复函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163</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甬物价审批〔2014〕41号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关于鄞奉片启动区西侧1#2#地块项目物业服务收费的复函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164</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甬物价审批〔2014〕44号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宁波市物价局关于核定宁波科学中学收费标准的复函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165</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甬物价审批〔2014〕45号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关于核定北仑727路等公交线路客运票价的复函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166</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甬物价审批〔2014〕51号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市物价局关于颐和名苑三期物业服务收费标准的复函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167</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甬物价审批〔2014〕53号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市物价局关于东钱湖07-2a地块（阳光玫瑰园）物业服务收费标准的复函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168</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甬物价审批〔2014〕54号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市物价局关于江北湾头“公园1872”项目3#-1地块物业服务收费标准的复函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169</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甬物价审批〔2014〕55号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市物价局关于史魏家安置房项目物业服务收费标准的复函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170</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甬物价审批〔2014〕56号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市物价局关于联丰村旧村改造村民安置房项目物业服务收费标准的复函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171</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甬物价审批〔2014〕61号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市物价局关于宁波城市之光住宅小区（C3-10/12地块）物业服务收费标准的复函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172</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甬物价审批〔2014〕63号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市物价局关于宁波杭州湾世纪城A3-2区物业服务收费标准的批复</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173</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甬物价审批〔2014〕64号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市物价局关于江东区宁丰蔬菜批发市场北侧2#地块物业服务收费标准的复函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174</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甬物价审批〔2014〕67号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市物价局关于洪塘街道旧宅徐拆迁安置房一、二期物业服务收费标准的复函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175</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甬价费〔2015〕40号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宁波市物价局 宁波市财政局关于核定监测控制技术白蚁预防费标准的通知</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176</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甬物价审批〔2015〕1号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市物价局关于高新区滨江安置房一期项目前期物业管理服务收费标准的复函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177</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甬物价审批〔2015〕2号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市物价局关于核定北仑公共交通有限公司272路公交线路客运票价的复函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178</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甬物价审批〔2015〕4号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市物价局关于庄桥邵余华庭物业服务收费标准的复函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179</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甬物价审批〔2015〕11号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市物价局关于洪塘孙家安置房东侧居住地块二期项目物业服务收费标准的复函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180</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甬物价审批〔2015〕12号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市物价局关于城市之光（C3-9/11地块）物业服务收费标准的复函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181</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甬物价审批〔2015〕15号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市物价局关于核定宁波东钱湖利民民工子弟学校收费标准的复函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182</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甬物价审批〔2015〕16号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市物价局关于核定宝韵音乐幼儿园保教费收费标准的复函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183</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甬物价审批〔2015〕20号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市物价局关于核定江北区灵峰学校收费标准的复函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184</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甬物价审批〔2015〕21号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市物价局关于后孙拆迁安置房二期项目物业服务收费标准的复函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185</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甬物价审批〔2015〕24号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市物价局关于宁波颐乐园床位费收取标准的复函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186</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甬物价审批〔2015〕25号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市物价局关于核定江北区庄桥采文学校收费标准的复函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187</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甬物价审批〔2015〕30号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市物价局关于核定海曙第二外国语学校学费收费标准的复函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188</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甬物价审批〔2015〕31号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市物价局关于核定宁波艺术实验学校学费收费标准的复函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189</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甬物价审批〔2015〕32号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市物价局关于核定宁波市爱菊艺术学校学费收费标准的复函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190</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甬物价审批〔2015〕34号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市物价局关于丽象佳苑安置房项目高层前期物业服务收费标准的复函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191</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甬物价审批〔2015〕35号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市物价局关于宁波市海曙赫威斯学校收费的复函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lastRenderedPageBreak/>
              <w:t>192</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甬物价审批〔2015〕39号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市物价局关于西成后孙村民安置房项目前期物业服务收费标准的复函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193</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甬物价审批〔2015〕40号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市物价局关于慈城枫林湾小区前期物业服务收费标准的复函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194</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甬物价审批〔2015〕41号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市物价局关于江北湾头JB05-04-013地块项目前期物业服务收费标准的复函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195</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甬物价审批〔2015〕43号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市物价局关于江北湾头启动区3#-3地块项目高层前期物业服务收费标准的复函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196</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甬物价审批〔2015〕46号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市物价局关于铁路宁波站停车场机动车停放服务收费标准的复函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197</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甬物价审批〔2015〕47号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市物价局关于东钱湖07-7地块项目一期前期物业服务收费标准的复函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198</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甬物价审批〔2015〕53号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市物价局关于慈城慈湖人家三期安置房项目前期物业服务收费标准的复函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199</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甬物价审批〔2015〕54号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市物价局关于江北洋市河以西1#-2地块项目高层前期物业服务收费标准的复函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200</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甬物价审批〔2015〕55号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市物价局关于宁波栎社国际机场部分收费项目及收费标准的复函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201</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甬物价审批〔2015〕58号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市物价局关于核定宝韵音乐幼儿园保教费收费标准的复函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202</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甬价管〔2016〕34号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宁波市物价局 宁波市住房和城乡建设委员会 宁波市财政局关于核定海曙区蒲家二期公共租赁住房租金的批复</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203</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甬物价审批〔2016〕15号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市物价局关于慈城湖心地段塘家湾3-3#地块项目前期物业服务收费标准的复函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204</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甬物价审批〔2016〕16号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市物价局关于江东宁丰2-1#地块项目前期物业服务收费标准的复函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205</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甬物价审批〔2016〕21号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市物价局关于核定宁波市海曙区致和学校收费标准的复函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206</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甬物价审批〔2016〕22号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市物价局关于核定宁波市德财幼儿园保育费收费标准的复函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207</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甬物价审批〔2016〕23号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市物价局关于核定宁波上海世界外国语学校收费标准的复函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208</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甬物价审批〔2016〕24号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市物价局关于金通驰诚驾考场地训练收费标准及有关事项的复函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209</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甬物价审批〔2016〕26号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市物价局关于江东核心区7＃-10＃地块项目住宅前期物业服务费的复函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210</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甬物价审批〔2016〕28号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市物价局关于江北天水家园以北地段冯家安置房南侧地块项目前期物业服务收费标准的复函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211</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甬物价审批〔2016〕29号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市物价局关于核定宁波市江北区尚德学校收费标准的复函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212</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甬物价审批〔2016〕30号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市物价局关于核定宁波市二轻第二幼儿园保育费收费标准的复函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213</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甬物价审批〔2016〕31号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市物价局关于轨道交通一号线望春站拆迁村民安置房项目前期物业服务费的复函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214</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甬物价审批〔2016〕32号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市物价局关于核定宁波市江东朝晖实验学校收费标准的复函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215</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甬物价审批〔2016〕33号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市物价局关于江北洪塘原万华塑钢地块项目住宅前期物业服务费的复函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216</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甬物价审批〔2016〕35号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市物价局关于中医院西侧2#地块项目前期物业服务收费标准的复函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217</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甬物价审批〔2016〕37号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市物价局关于海曙姚丰片区HS14-02-1a地块项目前期物业服务收费标准的复函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218</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甬物价审批〔2016〕40号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市物价局关于江东庆丰地段徐戎路东侧5＃地块项目前期物业服务费及有关事项的复函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219</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甬物价审批〔2016〕41号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市物价局关于江北湾头（JB050410）地块项目一期前期物业服务费及有关事项的复函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220</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甬物价审批〔2016〕45号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市物价局关于江东雅戈尔·紫玉台花苑前期物业服务费及有关事项的复函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221</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甬物价审批〔2016〕46号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市物价局关于东航西管营区经济适用住房工程项目前期物业服务收费标准的复函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222</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甬价管〔2017〕21号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市物价局关于要求做好海曙区、江北区、鄞州区价格管理工作的通知</w:t>
            </w:r>
          </w:p>
        </w:tc>
      </w:tr>
      <w:tr w:rsidR="00434F83" w:rsidTr="002B5C3E">
        <w:trPr>
          <w:trHeight w:val="264"/>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lastRenderedPageBreak/>
              <w:t>223</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甬价管〔2017〕51号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宁波市物价局关于下调非居民用管道天然气销售价格等有关事项的通知</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224</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甬价管〔2017〕60号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宁波市物价局关于大榭开发区非居民管道天然气（LNG供气）销售价格的批复</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225</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 xml:space="preserve"> 甬物价审批〔2017〕1号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市物价局关于集士港祝家桥村7号商住地块项目前期物业服务费及有关事项的复函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226</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甬物价审批〔2017〕3号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市物价局关于宁大双桥村安置房项目前期物业服务收费标准的复函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227</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甬物价审批〔2017〕4号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市物价局关于铁路北站安置地块二期项目前期物业服务收费标准的复函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228</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甬物价审批〔2017〕5号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市物价局关于庄桥街道冯家安置房项目前期物业服务收费标准的复函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229</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甬物价审批〔2017〕6号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市物价局关于宁大北侧双桥地块项目一期前期物业服务收费标准的复函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230</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 xml:space="preserve"> 甬物价审批〔2017〕9号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市物价局关于集士港中二片CX07-02-06f 地块项目前期物业服务收费标准的复函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231</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甬物价审批〔2017〕11号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市物价局关于集士港镇丰成村新村建设3号地块项目和丰成村新村建设二期项目前期物业服务收费标准的复函</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232</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甬价管〔2018〕49号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市物价局关于调整非居民用管道天然气销售价格的通知</w:t>
            </w:r>
          </w:p>
        </w:tc>
      </w:tr>
      <w:tr w:rsidR="00434F83" w:rsidTr="002B5C3E">
        <w:trPr>
          <w:trHeight w:val="285"/>
          <w:jc w:val="center"/>
        </w:trPr>
        <w:tc>
          <w:tcPr>
            <w:tcW w:w="594"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233</w:t>
            </w:r>
          </w:p>
        </w:tc>
        <w:tc>
          <w:tcPr>
            <w:tcW w:w="2542" w:type="dxa"/>
            <w:tcBorders>
              <w:tl2br w:val="nil"/>
              <w:tr2bl w:val="nil"/>
            </w:tcBorders>
            <w:vAlign w:val="center"/>
          </w:tcPr>
          <w:p w:rsidR="00434F83" w:rsidRDefault="00434F83" w:rsidP="002B5C3E">
            <w:pPr>
              <w:widowControl/>
              <w:jc w:val="center"/>
              <w:textAlignment w:val="center"/>
              <w:rPr>
                <w:rFonts w:ascii="仿宋" w:eastAsia="仿宋" w:hAnsi="仿宋" w:cs="仿宋" w:hint="eastAsia"/>
                <w:sz w:val="20"/>
              </w:rPr>
            </w:pPr>
            <w:r>
              <w:rPr>
                <w:rFonts w:ascii="仿宋" w:eastAsia="仿宋" w:hAnsi="仿宋" w:cs="仿宋" w:hint="eastAsia"/>
                <w:kern w:val="0"/>
                <w:sz w:val="20"/>
                <w:lang w:bidi="ar"/>
              </w:rPr>
              <w:t>甬发改价管〔2019〕26号</w:t>
            </w:r>
          </w:p>
        </w:tc>
        <w:tc>
          <w:tcPr>
            <w:tcW w:w="5738" w:type="dxa"/>
            <w:tcBorders>
              <w:tl2br w:val="nil"/>
              <w:tr2bl w:val="nil"/>
            </w:tcBorders>
            <w:vAlign w:val="center"/>
          </w:tcPr>
          <w:p w:rsidR="00434F83" w:rsidRDefault="00434F83" w:rsidP="002B5C3E">
            <w:pPr>
              <w:widowControl/>
              <w:jc w:val="left"/>
              <w:textAlignment w:val="center"/>
              <w:rPr>
                <w:rFonts w:ascii="仿宋" w:eastAsia="仿宋" w:hAnsi="仿宋" w:cs="仿宋" w:hint="eastAsia"/>
                <w:sz w:val="20"/>
              </w:rPr>
            </w:pPr>
            <w:r>
              <w:rPr>
                <w:rFonts w:ascii="仿宋" w:eastAsia="仿宋" w:hAnsi="仿宋" w:cs="仿宋" w:hint="eastAsia"/>
                <w:kern w:val="0"/>
                <w:sz w:val="20"/>
                <w:lang w:bidi="ar"/>
              </w:rPr>
              <w:t>市发改委关于调整大榭开发区非居民用管道天然气（LNG供气）销售价格的批复</w:t>
            </w:r>
          </w:p>
        </w:tc>
      </w:tr>
    </w:tbl>
    <w:p w:rsidR="006E31D3" w:rsidRDefault="006E31D3"/>
    <w:sectPr w:rsidR="006E31D3" w:rsidSect="00434F83">
      <w:pgSz w:w="11906" w:h="16838" w:code="9"/>
      <w:pgMar w:top="1440" w:right="1797" w:bottom="1440" w:left="1797" w:header="720" w:footer="720" w:gutter="0"/>
      <w:cols w:space="425"/>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bordersDoNotSurroundHeader/>
  <w:bordersDoNotSurroundFooter/>
  <w:gutterAtTop/>
  <w:defaultTabStop w:val="42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F83"/>
    <w:rsid w:val="00434F83"/>
    <w:rsid w:val="00666C08"/>
    <w:rsid w:val="006E31D3"/>
    <w:rsid w:val="00B97C8B"/>
    <w:rsid w:val="00EC3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04638"/>
  <w15:chartTrackingRefBased/>
  <w15:docId w15:val="{0FF88847-0EB9-4069-800D-44DB145F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F8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434F83"/>
  </w:style>
  <w:style w:type="character" w:styleId="a4">
    <w:name w:val="Hyperlink"/>
    <w:basedOn w:val="a0"/>
    <w:rsid w:val="00434F83"/>
    <w:rPr>
      <w:rFonts w:ascii="Verdana" w:hAnsi="Verdana" w:hint="default"/>
      <w:strike w:val="0"/>
      <w:dstrike w:val="0"/>
      <w:color w:val="000000"/>
      <w:sz w:val="18"/>
      <w:szCs w:val="18"/>
      <w:u w:val="none"/>
    </w:rPr>
  </w:style>
  <w:style w:type="character" w:customStyle="1" w:styleId="apple-style-span">
    <w:name w:val="apple-style-span"/>
    <w:basedOn w:val="a0"/>
    <w:rsid w:val="00434F83"/>
  </w:style>
  <w:style w:type="paragraph" w:customStyle="1" w:styleId="CharCharCharChar">
    <w:name w:val="Char Char Char Char"/>
    <w:basedOn w:val="a"/>
    <w:rsid w:val="00434F83"/>
    <w:pPr>
      <w:tabs>
        <w:tab w:val="left" w:pos="360"/>
      </w:tabs>
    </w:pPr>
    <w:rPr>
      <w:sz w:val="24"/>
      <w:szCs w:val="24"/>
    </w:rPr>
  </w:style>
  <w:style w:type="paragraph" w:styleId="a5">
    <w:name w:val="Date"/>
    <w:basedOn w:val="a"/>
    <w:next w:val="a"/>
    <w:link w:val="a6"/>
    <w:rsid w:val="00434F83"/>
    <w:pPr>
      <w:ind w:leftChars="2500" w:left="100"/>
    </w:pPr>
    <w:rPr>
      <w:rFonts w:eastAsia="仿宋_GB2312"/>
      <w:sz w:val="32"/>
    </w:rPr>
  </w:style>
  <w:style w:type="character" w:customStyle="1" w:styleId="a6">
    <w:name w:val="日期 字符"/>
    <w:basedOn w:val="a0"/>
    <w:link w:val="a5"/>
    <w:rsid w:val="00434F83"/>
    <w:rPr>
      <w:rFonts w:ascii="Times New Roman" w:eastAsia="仿宋_GB2312" w:hAnsi="Times New Roman" w:cs="Times New Roman"/>
      <w:sz w:val="32"/>
      <w:szCs w:val="20"/>
    </w:rPr>
  </w:style>
  <w:style w:type="paragraph" w:styleId="a7">
    <w:name w:val="Balloon Text"/>
    <w:basedOn w:val="a"/>
    <w:link w:val="a8"/>
    <w:semiHidden/>
    <w:rsid w:val="00434F83"/>
    <w:rPr>
      <w:sz w:val="18"/>
      <w:szCs w:val="18"/>
    </w:rPr>
  </w:style>
  <w:style w:type="character" w:customStyle="1" w:styleId="a8">
    <w:name w:val="批注框文本 字符"/>
    <w:basedOn w:val="a0"/>
    <w:link w:val="a7"/>
    <w:semiHidden/>
    <w:rsid w:val="00434F83"/>
    <w:rPr>
      <w:rFonts w:ascii="Times New Roman" w:eastAsia="宋体" w:hAnsi="Times New Roman" w:cs="Times New Roman"/>
      <w:sz w:val="18"/>
      <w:szCs w:val="18"/>
    </w:rPr>
  </w:style>
  <w:style w:type="paragraph" w:styleId="a9">
    <w:name w:val="Normal (Web)"/>
    <w:basedOn w:val="a"/>
    <w:rsid w:val="00434F83"/>
    <w:pPr>
      <w:widowControl/>
      <w:spacing w:before="100" w:beforeAutospacing="1" w:after="100" w:afterAutospacing="1"/>
      <w:jc w:val="left"/>
    </w:pPr>
    <w:rPr>
      <w:rFonts w:ascii="宋体" w:hAnsi="宋体" w:cs="宋体"/>
      <w:kern w:val="0"/>
      <w:sz w:val="24"/>
      <w:szCs w:val="24"/>
    </w:rPr>
  </w:style>
  <w:style w:type="paragraph" w:styleId="aa">
    <w:name w:val="footer"/>
    <w:link w:val="ab"/>
    <w:rsid w:val="00434F83"/>
    <w:pPr>
      <w:widowControl w:val="0"/>
      <w:tabs>
        <w:tab w:val="center" w:pos="4153"/>
        <w:tab w:val="right" w:pos="8306"/>
      </w:tabs>
      <w:snapToGrid w:val="0"/>
    </w:pPr>
    <w:rPr>
      <w:rFonts w:ascii="仿宋_GB2312" w:eastAsia="仿宋_GB2312" w:hAnsi="Times New Roman" w:cs="Times New Roman"/>
      <w:sz w:val="18"/>
      <w:szCs w:val="18"/>
    </w:rPr>
  </w:style>
  <w:style w:type="character" w:customStyle="1" w:styleId="ab">
    <w:name w:val="页脚 字符"/>
    <w:basedOn w:val="a0"/>
    <w:link w:val="aa"/>
    <w:rsid w:val="00434F83"/>
    <w:rPr>
      <w:rFonts w:ascii="仿宋_GB2312" w:eastAsia="仿宋_GB2312" w:hAnsi="Times New Roman" w:cs="Times New Roman"/>
      <w:sz w:val="18"/>
      <w:szCs w:val="18"/>
    </w:rPr>
  </w:style>
  <w:style w:type="paragraph" w:customStyle="1" w:styleId="p0">
    <w:name w:val="p0"/>
    <w:basedOn w:val="a"/>
    <w:rsid w:val="00434F83"/>
    <w:pPr>
      <w:widowControl/>
    </w:pPr>
    <w:rPr>
      <w:rFonts w:hint="eastAsia"/>
      <w:szCs w:val="24"/>
    </w:rPr>
  </w:style>
  <w:style w:type="paragraph" w:styleId="ac">
    <w:name w:val="header"/>
    <w:basedOn w:val="a"/>
    <w:link w:val="ad"/>
    <w:rsid w:val="00434F83"/>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434F8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1575</Words>
  <Characters>8978</Characters>
  <Application>Microsoft Office Word</Application>
  <DocSecurity>0</DocSecurity>
  <Lines>74</Lines>
  <Paragraphs>21</Paragraphs>
  <ScaleCrop>false</ScaleCrop>
  <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超级管理员</dc:creator>
  <cp:keywords/>
  <dc:description/>
  <cp:lastModifiedBy>超级管理员</cp:lastModifiedBy>
  <cp:revision>1</cp:revision>
  <dcterms:created xsi:type="dcterms:W3CDTF">2019-07-11T01:14:00Z</dcterms:created>
  <dcterms:modified xsi:type="dcterms:W3CDTF">2019-07-11T01:15:00Z</dcterms:modified>
</cp:coreProperties>
</file>